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AE80B" w14:textId="100A9C13" w:rsidR="00AD7760" w:rsidRPr="00DA12F7" w:rsidRDefault="00AD7760" w:rsidP="00AD7760">
      <w:pPr>
        <w:tabs>
          <w:tab w:val="right" w:pos="9972"/>
        </w:tabs>
        <w:spacing w:after="0"/>
      </w:pPr>
      <w:r w:rsidRPr="00DA12F7">
        <w:rPr>
          <w:rFonts w:ascii="Arial" w:hAnsi="Arial" w:cs="Arial"/>
          <w:b/>
          <w:sz w:val="24"/>
        </w:rPr>
        <w:t xml:space="preserve">3GPP TSG RAN WG1 </w:t>
      </w:r>
      <w:r>
        <w:rPr>
          <w:rFonts w:ascii="Arial" w:hAnsi="Arial" w:cs="Arial"/>
          <w:b/>
          <w:sz w:val="24"/>
        </w:rPr>
        <w:t>#91</w:t>
      </w:r>
      <w:r w:rsidRPr="00DA12F7">
        <w:rPr>
          <w:rFonts w:ascii="Arial" w:hAnsi="Arial" w:cs="Arial"/>
          <w:b/>
          <w:sz w:val="24"/>
        </w:rPr>
        <w:tab/>
        <w:t>R1-</w:t>
      </w:r>
      <w:r w:rsidR="00A558C8">
        <w:rPr>
          <w:rFonts w:ascii="Arial" w:hAnsi="Arial" w:cs="Arial"/>
          <w:b/>
          <w:sz w:val="24"/>
        </w:rPr>
        <w:t>1720671</w:t>
      </w:r>
    </w:p>
    <w:p w14:paraId="5CC4A91D" w14:textId="77777777" w:rsidR="00AD7760" w:rsidRPr="00DA12F7" w:rsidRDefault="00AD7760" w:rsidP="00AD7760">
      <w:pPr>
        <w:tabs>
          <w:tab w:val="right" w:pos="9630"/>
        </w:tabs>
        <w:spacing w:after="0"/>
        <w:rPr>
          <w:rFonts w:ascii="Arial" w:hAnsi="Arial" w:cs="Arial"/>
          <w:b/>
          <w:sz w:val="24"/>
          <w:szCs w:val="24"/>
        </w:rPr>
      </w:pPr>
      <w:r>
        <w:rPr>
          <w:rFonts w:ascii="Arial" w:hAnsi="Arial" w:cs="Arial"/>
          <w:b/>
          <w:sz w:val="24"/>
          <w:szCs w:val="24"/>
        </w:rPr>
        <w:t>Reno</w:t>
      </w:r>
      <w:r w:rsidRPr="00AB5E39">
        <w:rPr>
          <w:rFonts w:ascii="Arial" w:hAnsi="Arial" w:cs="Arial"/>
          <w:b/>
          <w:sz w:val="24"/>
          <w:szCs w:val="24"/>
        </w:rPr>
        <w:t xml:space="preserve">, </w:t>
      </w:r>
      <w:r>
        <w:rPr>
          <w:rFonts w:ascii="Arial" w:hAnsi="Arial" w:cs="Arial"/>
          <w:b/>
          <w:sz w:val="24"/>
          <w:szCs w:val="24"/>
        </w:rPr>
        <w:t>NV, USA</w:t>
      </w:r>
      <w:r w:rsidRPr="00AB5E39">
        <w:rPr>
          <w:rFonts w:ascii="Arial" w:hAnsi="Arial" w:cs="Arial"/>
          <w:b/>
          <w:sz w:val="24"/>
          <w:szCs w:val="24"/>
        </w:rPr>
        <w:t xml:space="preserve">, </w:t>
      </w:r>
      <w:r>
        <w:rPr>
          <w:rFonts w:ascii="Arial" w:hAnsi="Arial" w:cs="Arial"/>
          <w:b/>
          <w:sz w:val="24"/>
          <w:szCs w:val="24"/>
        </w:rPr>
        <w:t>November 27</w:t>
      </w:r>
      <w:r w:rsidRPr="00F66FCF">
        <w:rPr>
          <w:rFonts w:ascii="Arial" w:hAnsi="Arial" w:cs="Arial"/>
          <w:b/>
          <w:sz w:val="24"/>
          <w:szCs w:val="24"/>
          <w:vertAlign w:val="superscript"/>
        </w:rPr>
        <w:t>th</w:t>
      </w:r>
      <w:r w:rsidRPr="00AB5E39">
        <w:rPr>
          <w:rFonts w:ascii="Arial" w:hAnsi="Arial" w:cs="Arial"/>
          <w:b/>
          <w:sz w:val="24"/>
          <w:szCs w:val="24"/>
        </w:rPr>
        <w:t xml:space="preserve"> –</w:t>
      </w:r>
      <w:r>
        <w:rPr>
          <w:rFonts w:ascii="Arial" w:hAnsi="Arial" w:cs="Arial"/>
          <w:b/>
          <w:sz w:val="24"/>
          <w:szCs w:val="24"/>
        </w:rPr>
        <w:t xml:space="preserve"> December</w:t>
      </w:r>
      <w:r w:rsidRPr="00AB5E39">
        <w:rPr>
          <w:rFonts w:ascii="Arial" w:hAnsi="Arial" w:cs="Arial"/>
          <w:b/>
          <w:sz w:val="24"/>
          <w:szCs w:val="24"/>
        </w:rPr>
        <w:t xml:space="preserve"> 1</w:t>
      </w:r>
      <w:r>
        <w:rPr>
          <w:rFonts w:ascii="Arial" w:hAnsi="Arial" w:cs="Arial"/>
          <w:b/>
          <w:sz w:val="24"/>
          <w:szCs w:val="24"/>
          <w:vertAlign w:val="superscript"/>
        </w:rPr>
        <w:t>st</w:t>
      </w:r>
      <w:r w:rsidRPr="00AB5E39">
        <w:rPr>
          <w:rFonts w:ascii="Arial" w:hAnsi="Arial" w:cs="Arial"/>
          <w:b/>
          <w:sz w:val="24"/>
          <w:szCs w:val="24"/>
        </w:rPr>
        <w:t>, 2017</w:t>
      </w:r>
    </w:p>
    <w:p w14:paraId="46F1330C" w14:textId="77777777" w:rsidR="0068226B" w:rsidRPr="000A64D8" w:rsidRDefault="0068226B" w:rsidP="00265CB0">
      <w:pPr>
        <w:pStyle w:val="Footer"/>
        <w:jc w:val="both"/>
        <w:rPr>
          <w:noProof w:val="0"/>
        </w:rPr>
      </w:pPr>
    </w:p>
    <w:p w14:paraId="46F1330D" w14:textId="03006B38"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0040A">
        <w:rPr>
          <w:rFonts w:ascii="Arial" w:hAnsi="Arial"/>
          <w:sz w:val="24"/>
        </w:rPr>
        <w:t>7</w:t>
      </w:r>
      <w:r w:rsidR="0000652B">
        <w:rPr>
          <w:rFonts w:ascii="Arial" w:hAnsi="Arial"/>
          <w:sz w:val="24"/>
        </w:rPr>
        <w:t>.2.</w:t>
      </w:r>
      <w:r w:rsidR="00D93EC0">
        <w:rPr>
          <w:rFonts w:ascii="Arial" w:hAnsi="Arial"/>
          <w:sz w:val="24"/>
        </w:rPr>
        <w:t>3</w:t>
      </w:r>
      <w:r w:rsidR="0000652B">
        <w:rPr>
          <w:rFonts w:ascii="Arial" w:hAnsi="Arial"/>
          <w:sz w:val="24"/>
        </w:rPr>
        <w:t>.</w:t>
      </w:r>
      <w:r w:rsidR="00A333FD">
        <w:rPr>
          <w:rFonts w:ascii="Arial" w:hAnsi="Arial"/>
          <w:sz w:val="24"/>
        </w:rPr>
        <w:t>6</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21DE2BD" w:rsidR="00C10599" w:rsidRPr="000A64D8" w:rsidRDefault="0068226B" w:rsidP="00265CB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93EC0">
        <w:rPr>
          <w:rFonts w:ascii="Arial" w:hAnsi="Arial"/>
          <w:sz w:val="22"/>
        </w:rPr>
        <w:t>Remaining issues on TRS</w:t>
      </w:r>
    </w:p>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C939E2">
      <w:pPr>
        <w:pStyle w:val="Heading1"/>
        <w:ind w:left="432"/>
        <w:jc w:val="both"/>
      </w:pPr>
      <w:r w:rsidRPr="00183CB7">
        <w:t>Introduction</w:t>
      </w:r>
    </w:p>
    <w:p w14:paraId="314414A8" w14:textId="24CACAB3" w:rsidR="00E97796" w:rsidRPr="00E97796" w:rsidRDefault="00E97796" w:rsidP="00D8017E">
      <w:pPr>
        <w:rPr>
          <w:lang w:eastAsia="zh-CN"/>
        </w:rPr>
      </w:pPr>
      <w:r w:rsidRPr="00E97796">
        <w:rPr>
          <w:rFonts w:eastAsia="MS Mincho"/>
          <w:lang w:eastAsia="ja-JP"/>
        </w:rPr>
        <w:t>At RAN1#</w:t>
      </w:r>
      <w:r w:rsidR="00D93EC0">
        <w:rPr>
          <w:rFonts w:eastAsia="MS Mincho"/>
          <w:lang w:eastAsia="ja-JP"/>
        </w:rPr>
        <w:t>90</w:t>
      </w:r>
      <w:r w:rsidR="00971F44">
        <w:rPr>
          <w:rFonts w:eastAsia="MS Mincho"/>
          <w:lang w:eastAsia="ja-JP"/>
        </w:rPr>
        <w:t>bis</w:t>
      </w:r>
      <w:r w:rsidRPr="00E97796">
        <w:rPr>
          <w:rFonts w:eastAsia="MS Mincho"/>
          <w:lang w:eastAsia="ja-JP"/>
        </w:rPr>
        <w:t xml:space="preserve"> meeting</w:t>
      </w:r>
      <w:r w:rsidR="00B4263E">
        <w:t xml:space="preserve"> </w:t>
      </w:r>
      <w:r w:rsidR="00B14287">
        <w:fldChar w:fldCharType="begin"/>
      </w:r>
      <w:r w:rsidR="00B14287">
        <w:instrText xml:space="preserve"> REF _Ref485383493 \r \h </w:instrText>
      </w:r>
      <w:r w:rsidR="00D8017E">
        <w:instrText xml:space="preserve"> \* MERGEFORMAT </w:instrText>
      </w:r>
      <w:r w:rsidR="00B14287">
        <w:fldChar w:fldCharType="separate"/>
      </w:r>
      <w:r w:rsidR="00A52448">
        <w:t>[1]</w:t>
      </w:r>
      <w:r w:rsidR="00B14287">
        <w:fldChar w:fldCharType="end"/>
      </w:r>
      <w:r w:rsidRPr="00E97796">
        <w:rPr>
          <w:lang w:eastAsia="zh-CN"/>
        </w:rPr>
        <w:t>,</w:t>
      </w:r>
      <w:r w:rsidRPr="00E97796">
        <w:rPr>
          <w:rFonts w:hint="eastAsia"/>
          <w:lang w:eastAsia="zh-CN"/>
        </w:rPr>
        <w:t xml:space="preserve"> </w:t>
      </w:r>
      <w:r w:rsidR="00D01C65">
        <w:rPr>
          <w:lang w:eastAsia="zh-CN"/>
        </w:rPr>
        <w:t>the following agreements were made</w:t>
      </w:r>
      <w:r w:rsidR="000A622D">
        <w:rPr>
          <w:lang w:eastAsia="zh-CN"/>
        </w:rPr>
        <w:t xml:space="preserve"> for TRS</w:t>
      </w:r>
      <w:r w:rsidRPr="00E97796">
        <w:rPr>
          <w:lang w:eastAsia="zh-CN"/>
        </w:rPr>
        <w:t>:</w:t>
      </w:r>
    </w:p>
    <w:p w14:paraId="7E94F43B" w14:textId="77777777" w:rsidR="00971F44" w:rsidRPr="00B22D9D" w:rsidRDefault="00971F44" w:rsidP="00971F44">
      <w:pPr>
        <w:rPr>
          <w:b/>
          <w:lang w:eastAsia="x-none"/>
        </w:rPr>
      </w:pPr>
      <w:r w:rsidRPr="00B22D9D">
        <w:rPr>
          <w:b/>
          <w:highlight w:val="green"/>
          <w:lang w:eastAsia="x-none"/>
        </w:rPr>
        <w:t>Agreement</w:t>
      </w:r>
    </w:p>
    <w:p w14:paraId="336A6622" w14:textId="77777777" w:rsidR="00971F44" w:rsidRPr="00B22D9D" w:rsidRDefault="00971F44" w:rsidP="00971F44">
      <w:pPr>
        <w:pStyle w:val="RAN1text"/>
      </w:pPr>
      <w:r w:rsidRPr="00B22D9D">
        <w:t>Following TRS BWs are supported in NR</w:t>
      </w:r>
    </w:p>
    <w:p w14:paraId="13DCF302" w14:textId="77777777" w:rsidR="00971F44" w:rsidRPr="00B22D9D" w:rsidRDefault="00971F44" w:rsidP="00971F44">
      <w:pPr>
        <w:pStyle w:val="RAN1bullet1"/>
      </w:pPr>
      <w:r w:rsidRPr="00B22D9D">
        <w:t>min(BWP, ~50RBs)</w:t>
      </w:r>
    </w:p>
    <w:p w14:paraId="1E63403D" w14:textId="77777777" w:rsidR="00971F44" w:rsidRPr="00B22D9D" w:rsidRDefault="00971F44" w:rsidP="00971F44">
      <w:pPr>
        <w:pStyle w:val="RAN1bullet1"/>
      </w:pPr>
      <w:r w:rsidRPr="00B22D9D">
        <w:t>FFS: BWP</w:t>
      </w:r>
    </w:p>
    <w:p w14:paraId="60A41397" w14:textId="77777777" w:rsidR="00971F44" w:rsidRDefault="00971F44" w:rsidP="00971F44">
      <w:pPr>
        <w:pStyle w:val="RAN1text"/>
      </w:pPr>
      <w:r w:rsidRPr="00B22D9D">
        <w:t>UE is not expected to receive TRS outside the BWP</w:t>
      </w:r>
    </w:p>
    <w:p w14:paraId="119060E0" w14:textId="77777777" w:rsidR="00971F44" w:rsidRPr="004C01DF" w:rsidRDefault="00971F44" w:rsidP="00971F44">
      <w:pPr>
        <w:pStyle w:val="RAN1text"/>
        <w:rPr>
          <w:szCs w:val="20"/>
        </w:rPr>
      </w:pPr>
      <w:r w:rsidRPr="004C01DF">
        <w:rPr>
          <w:szCs w:val="20"/>
        </w:rPr>
        <w:t>TRS RB position is configured by gNB</w:t>
      </w:r>
    </w:p>
    <w:p w14:paraId="6AE11CC2" w14:textId="77777777" w:rsidR="00971F44" w:rsidRPr="004C01DF" w:rsidRDefault="00971F44" w:rsidP="00971F44"/>
    <w:p w14:paraId="59191ED5" w14:textId="77777777" w:rsidR="00971F44" w:rsidRPr="00B22D9D" w:rsidRDefault="00971F44" w:rsidP="00971F44">
      <w:pPr>
        <w:rPr>
          <w:b/>
          <w:highlight w:val="green"/>
          <w:lang w:eastAsia="x-none"/>
        </w:rPr>
      </w:pPr>
      <w:r w:rsidRPr="00B22D9D">
        <w:rPr>
          <w:b/>
          <w:highlight w:val="green"/>
          <w:lang w:eastAsia="x-none"/>
        </w:rPr>
        <w:t>Agreement:</w:t>
      </w:r>
    </w:p>
    <w:p w14:paraId="33C0C1FF" w14:textId="77777777" w:rsidR="00971F44" w:rsidRPr="00B22D9D" w:rsidRDefault="00971F44" w:rsidP="00971F44">
      <w:pPr>
        <w:pStyle w:val="RAN1text"/>
      </w:pPr>
      <w:r w:rsidRPr="00B22D9D">
        <w:t>TRS can be configured on a carrier or on an active BWP when SS block is not present</w:t>
      </w:r>
    </w:p>
    <w:p w14:paraId="636A57E0" w14:textId="77777777" w:rsidR="00971F44" w:rsidRDefault="00971F44" w:rsidP="00971F44"/>
    <w:p w14:paraId="01BA1C40" w14:textId="77777777" w:rsidR="00971F44" w:rsidRPr="00B66C75" w:rsidRDefault="00971F44" w:rsidP="00971F44">
      <w:pPr>
        <w:rPr>
          <w:b/>
        </w:rPr>
      </w:pPr>
      <w:r w:rsidRPr="0007416D">
        <w:rPr>
          <w:b/>
          <w:highlight w:val="green"/>
        </w:rPr>
        <w:t>Agreement</w:t>
      </w:r>
    </w:p>
    <w:p w14:paraId="5BDA6EA2" w14:textId="77777777" w:rsidR="00971F44" w:rsidRPr="003B4C3B" w:rsidRDefault="00971F44" w:rsidP="00971F44">
      <w:pPr>
        <w:numPr>
          <w:ilvl w:val="0"/>
          <w:numId w:val="52"/>
        </w:numPr>
        <w:overflowPunct/>
        <w:autoSpaceDE/>
        <w:autoSpaceDN/>
        <w:adjustRightInd/>
        <w:spacing w:after="0"/>
        <w:contextualSpacing/>
        <w:jc w:val="both"/>
        <w:textAlignment w:val="auto"/>
        <w:rPr>
          <w:rFonts w:eastAsia="Times New Roman"/>
          <w:lang w:eastAsia="zh-CN"/>
        </w:rPr>
      </w:pPr>
      <w:r w:rsidRPr="003B4C3B">
        <w:rPr>
          <w:kern w:val="24"/>
          <w:lang w:eastAsia="zh-CN"/>
        </w:rPr>
        <w:t xml:space="preserve">For </w:t>
      </w:r>
      <w:r w:rsidRPr="003B4C3B">
        <w:rPr>
          <w:b/>
          <w:bCs/>
          <w:kern w:val="24"/>
          <w:lang w:eastAsia="zh-CN"/>
        </w:rPr>
        <w:t>N</w:t>
      </w:r>
      <w:r w:rsidRPr="003B4C3B">
        <w:rPr>
          <w:kern w:val="24"/>
          <w:lang w:eastAsia="zh-CN"/>
        </w:rPr>
        <w:t xml:space="preserve">=2+2, </w:t>
      </w:r>
      <w:r w:rsidRPr="003B4C3B">
        <w:rPr>
          <w:b/>
          <w:bCs/>
          <w:kern w:val="24"/>
          <w:lang w:eastAsia="zh-CN"/>
        </w:rPr>
        <w:t>X</w:t>
      </w:r>
      <w:r w:rsidRPr="003B4C3B">
        <w:rPr>
          <w:kern w:val="24"/>
          <w:lang w:eastAsia="zh-CN"/>
        </w:rPr>
        <w:t>=2, TRS symbols have the same symbol positions in the two consecutive slots</w:t>
      </w:r>
    </w:p>
    <w:p w14:paraId="65D31D36" w14:textId="77777777" w:rsidR="00971F44" w:rsidRPr="003B4C3B" w:rsidRDefault="00971F44" w:rsidP="00971F44">
      <w:pPr>
        <w:numPr>
          <w:ilvl w:val="0"/>
          <w:numId w:val="52"/>
        </w:numPr>
        <w:overflowPunct/>
        <w:autoSpaceDE/>
        <w:autoSpaceDN/>
        <w:adjustRightInd/>
        <w:spacing w:after="0"/>
        <w:contextualSpacing/>
        <w:jc w:val="both"/>
        <w:textAlignment w:val="auto"/>
        <w:rPr>
          <w:rFonts w:eastAsia="Times New Roman"/>
          <w:lang w:eastAsia="zh-CN"/>
        </w:rPr>
      </w:pPr>
      <w:r w:rsidRPr="003B4C3B">
        <w:rPr>
          <w:kern w:val="24"/>
          <w:lang w:eastAsia="zh-CN"/>
        </w:rPr>
        <w:t>DMRS and TRS are at least TDMed from UE perspective</w:t>
      </w:r>
    </w:p>
    <w:p w14:paraId="6F1481B9" w14:textId="77777777" w:rsidR="00971F44" w:rsidRPr="003B4C3B" w:rsidRDefault="00971F44" w:rsidP="00971F44">
      <w:pPr>
        <w:numPr>
          <w:ilvl w:val="0"/>
          <w:numId w:val="52"/>
        </w:numPr>
        <w:overflowPunct/>
        <w:autoSpaceDE/>
        <w:autoSpaceDN/>
        <w:adjustRightInd/>
        <w:spacing w:after="0"/>
        <w:contextualSpacing/>
        <w:jc w:val="both"/>
        <w:textAlignment w:val="auto"/>
        <w:rPr>
          <w:rFonts w:eastAsia="Times New Roman"/>
          <w:lang w:eastAsia="zh-CN"/>
        </w:rPr>
      </w:pPr>
      <w:r w:rsidRPr="003B4C3B">
        <w:rPr>
          <w:kern w:val="24"/>
          <w:lang w:eastAsia="zh-CN"/>
        </w:rPr>
        <w:t xml:space="preserve">One of the following symbol positions per slot can be configured by RRC, </w:t>
      </w:r>
    </w:p>
    <w:p w14:paraId="00C17FA3" w14:textId="77777777" w:rsidR="00971F44" w:rsidRPr="003B4C3B" w:rsidRDefault="00971F44" w:rsidP="00971F44">
      <w:pPr>
        <w:numPr>
          <w:ilvl w:val="1"/>
          <w:numId w:val="52"/>
        </w:numPr>
        <w:overflowPunct/>
        <w:autoSpaceDE/>
        <w:autoSpaceDN/>
        <w:adjustRightInd/>
        <w:spacing w:after="0"/>
        <w:contextualSpacing/>
        <w:jc w:val="both"/>
        <w:textAlignment w:val="auto"/>
        <w:rPr>
          <w:rFonts w:eastAsia="Times New Roman"/>
          <w:lang w:eastAsia="zh-CN"/>
        </w:rPr>
      </w:pPr>
      <w:r w:rsidRPr="003B4C3B">
        <w:rPr>
          <w:kern w:val="24"/>
          <w:lang w:eastAsia="zh-CN"/>
        </w:rPr>
        <w:t>Option 1: symbol 4 and 8 (symbol index starts from 0)</w:t>
      </w:r>
    </w:p>
    <w:p w14:paraId="1A4A3336" w14:textId="77777777" w:rsidR="00971F44" w:rsidRPr="003B4C3B" w:rsidRDefault="00971F44" w:rsidP="00971F44">
      <w:pPr>
        <w:numPr>
          <w:ilvl w:val="0"/>
          <w:numId w:val="53"/>
        </w:numPr>
        <w:overflowPunct/>
        <w:autoSpaceDE/>
        <w:autoSpaceDN/>
        <w:adjustRightInd/>
        <w:spacing w:after="0"/>
        <w:contextualSpacing/>
        <w:jc w:val="both"/>
        <w:textAlignment w:val="auto"/>
        <w:rPr>
          <w:rFonts w:eastAsia="Times New Roman"/>
          <w:lang w:eastAsia="zh-CN"/>
        </w:rPr>
      </w:pPr>
      <w:r w:rsidRPr="003B4C3B">
        <w:rPr>
          <w:kern w:val="24"/>
          <w:lang w:eastAsia="zh-CN"/>
        </w:rPr>
        <w:t>Option 2: symbol 5 and 9</w:t>
      </w:r>
    </w:p>
    <w:p w14:paraId="2B9B4B6D" w14:textId="77777777" w:rsidR="00971F44" w:rsidRPr="003B4C3B" w:rsidRDefault="00971F44" w:rsidP="00971F44">
      <w:pPr>
        <w:numPr>
          <w:ilvl w:val="0"/>
          <w:numId w:val="53"/>
        </w:numPr>
        <w:overflowPunct/>
        <w:autoSpaceDE/>
        <w:autoSpaceDN/>
        <w:adjustRightInd/>
        <w:spacing w:after="0"/>
        <w:contextualSpacing/>
        <w:jc w:val="both"/>
        <w:textAlignment w:val="auto"/>
        <w:rPr>
          <w:rFonts w:eastAsia="Times New Roman"/>
          <w:lang w:eastAsia="zh-CN"/>
        </w:rPr>
      </w:pPr>
      <w:r w:rsidRPr="003B4C3B">
        <w:rPr>
          <w:kern w:val="24"/>
          <w:lang w:eastAsia="zh-CN"/>
        </w:rPr>
        <w:t>Option 3: symbol 6 and 10</w:t>
      </w:r>
    </w:p>
    <w:p w14:paraId="7FA96B66" w14:textId="77777777" w:rsidR="00971F44" w:rsidRPr="003B4C3B" w:rsidRDefault="00971F44" w:rsidP="00971F44">
      <w:pPr>
        <w:numPr>
          <w:ilvl w:val="0"/>
          <w:numId w:val="53"/>
        </w:numPr>
        <w:overflowPunct/>
        <w:autoSpaceDE/>
        <w:autoSpaceDN/>
        <w:adjustRightInd/>
        <w:spacing w:after="0"/>
        <w:contextualSpacing/>
        <w:jc w:val="both"/>
        <w:textAlignment w:val="auto"/>
        <w:rPr>
          <w:rFonts w:eastAsia="Times New Roman"/>
          <w:lang w:eastAsia="zh-CN"/>
        </w:rPr>
      </w:pPr>
      <w:r w:rsidRPr="003B4C3B">
        <w:rPr>
          <w:kern w:val="24"/>
          <w:lang w:eastAsia="zh-CN"/>
        </w:rPr>
        <w:t>Note 1: Potential down selection can be done until next meeting. It is not limited to select only one option</w:t>
      </w:r>
    </w:p>
    <w:p w14:paraId="218A2599" w14:textId="77777777" w:rsidR="00971F44" w:rsidRPr="00B66C75" w:rsidRDefault="00971F44" w:rsidP="00971F44">
      <w:pPr>
        <w:numPr>
          <w:ilvl w:val="0"/>
          <w:numId w:val="53"/>
        </w:numPr>
        <w:overflowPunct/>
        <w:autoSpaceDE/>
        <w:autoSpaceDN/>
        <w:adjustRightInd/>
        <w:spacing w:after="0"/>
        <w:contextualSpacing/>
        <w:jc w:val="both"/>
        <w:textAlignment w:val="auto"/>
        <w:rPr>
          <w:rFonts w:eastAsia="Times New Roman"/>
          <w:lang w:eastAsia="zh-CN"/>
        </w:rPr>
      </w:pPr>
      <w:r w:rsidRPr="003B4C3B">
        <w:rPr>
          <w:kern w:val="24"/>
          <w:lang w:eastAsia="zh-CN"/>
        </w:rPr>
        <w:t>Note 2: RRC signaling to configure TRS as above can be related to the existing RRC signaling for DMRS, CSI-RS, etc.</w:t>
      </w:r>
    </w:p>
    <w:p w14:paraId="4BD13247" w14:textId="77777777" w:rsidR="00971F44" w:rsidRPr="003B4C3B" w:rsidRDefault="00971F44" w:rsidP="00971F44">
      <w:pPr>
        <w:numPr>
          <w:ilvl w:val="0"/>
          <w:numId w:val="53"/>
        </w:numPr>
        <w:overflowPunct/>
        <w:autoSpaceDE/>
        <w:autoSpaceDN/>
        <w:adjustRightInd/>
        <w:spacing w:after="0"/>
        <w:contextualSpacing/>
        <w:jc w:val="both"/>
        <w:textAlignment w:val="auto"/>
        <w:rPr>
          <w:rFonts w:eastAsia="Times New Roman"/>
          <w:lang w:eastAsia="zh-CN"/>
        </w:rPr>
      </w:pPr>
      <w:r>
        <w:rPr>
          <w:kern w:val="24"/>
          <w:lang w:eastAsia="zh-CN"/>
        </w:rPr>
        <w:t>Note 3: It is not precluded to have additional options</w:t>
      </w:r>
    </w:p>
    <w:p w14:paraId="3382A383" w14:textId="77777777" w:rsidR="00971F44" w:rsidRDefault="00971F44" w:rsidP="00971F44"/>
    <w:p w14:paraId="77D1D69C" w14:textId="77777777" w:rsidR="00971F44" w:rsidRPr="00396F7C" w:rsidRDefault="00971F44" w:rsidP="00971F44">
      <w:pPr>
        <w:rPr>
          <w:b/>
        </w:rPr>
      </w:pPr>
      <w:r w:rsidRPr="00396F7C">
        <w:rPr>
          <w:b/>
          <w:highlight w:val="green"/>
        </w:rPr>
        <w:t>Agreement:</w:t>
      </w:r>
    </w:p>
    <w:p w14:paraId="482312A9" w14:textId="77777777" w:rsidR="00971F44" w:rsidRPr="0007416D" w:rsidRDefault="00971F44" w:rsidP="00971F44">
      <w:pPr>
        <w:numPr>
          <w:ilvl w:val="0"/>
          <w:numId w:val="54"/>
        </w:numPr>
        <w:overflowPunct/>
        <w:autoSpaceDE/>
        <w:autoSpaceDN/>
        <w:adjustRightInd/>
        <w:spacing w:after="0"/>
        <w:textAlignment w:val="auto"/>
      </w:pPr>
      <w:r w:rsidRPr="0007416D">
        <w:t xml:space="preserve">TRS </w:t>
      </w:r>
      <w:r>
        <w:t>can be configured as</w:t>
      </w:r>
      <w:r w:rsidRPr="0007416D">
        <w:t xml:space="preserve"> one-port CSI-RS resource(s) with the agreed parameters on St, Sf, N, B, X and Y</w:t>
      </w:r>
    </w:p>
    <w:p w14:paraId="048FBE22" w14:textId="77777777" w:rsidR="00971F44" w:rsidRPr="0007416D" w:rsidRDefault="00971F44" w:rsidP="00971F44">
      <w:pPr>
        <w:numPr>
          <w:ilvl w:val="1"/>
          <w:numId w:val="54"/>
        </w:numPr>
        <w:overflowPunct/>
        <w:autoSpaceDE/>
        <w:autoSpaceDN/>
        <w:adjustRightInd/>
        <w:spacing w:after="0"/>
        <w:textAlignment w:val="auto"/>
      </w:pPr>
      <w:r w:rsidRPr="0007416D">
        <w:t>FFS on one or multiple resources</w:t>
      </w:r>
    </w:p>
    <w:p w14:paraId="197DBE93" w14:textId="77777777" w:rsidR="00971F44" w:rsidRPr="0007416D" w:rsidRDefault="00971F44" w:rsidP="00971F44">
      <w:pPr>
        <w:numPr>
          <w:ilvl w:val="1"/>
          <w:numId w:val="54"/>
        </w:numPr>
        <w:overflowPunct/>
        <w:autoSpaceDE/>
        <w:autoSpaceDN/>
        <w:adjustRightInd/>
        <w:spacing w:after="0"/>
        <w:textAlignment w:val="auto"/>
      </w:pPr>
      <w:r>
        <w:t xml:space="preserve">Note: </w:t>
      </w:r>
      <w:r w:rsidRPr="0007416D">
        <w:t>TRS is also supported in above-6GHz</w:t>
      </w:r>
    </w:p>
    <w:p w14:paraId="0804C4EE" w14:textId="77777777" w:rsidR="00971F44" w:rsidRDefault="00971F44" w:rsidP="00971F44">
      <w:pPr>
        <w:numPr>
          <w:ilvl w:val="2"/>
          <w:numId w:val="54"/>
        </w:numPr>
        <w:overflowPunct/>
        <w:autoSpaceDE/>
        <w:autoSpaceDN/>
        <w:adjustRightInd/>
        <w:spacing w:after="0"/>
        <w:textAlignment w:val="auto"/>
      </w:pPr>
      <w:r>
        <w:t>FFS on the parameters X, N, St</w:t>
      </w:r>
    </w:p>
    <w:p w14:paraId="3A03826D" w14:textId="77777777" w:rsidR="00971F44" w:rsidRPr="00085233" w:rsidRDefault="00971F44" w:rsidP="00971F44">
      <w:pPr>
        <w:numPr>
          <w:ilvl w:val="2"/>
          <w:numId w:val="54"/>
        </w:numPr>
        <w:overflowPunct/>
        <w:autoSpaceDE/>
        <w:autoSpaceDN/>
        <w:adjustRightInd/>
        <w:spacing w:after="0"/>
        <w:textAlignment w:val="auto"/>
      </w:pPr>
      <w:r>
        <w:t>FFS: TRS periodicity</w:t>
      </w:r>
    </w:p>
    <w:p w14:paraId="33AF70A2" w14:textId="77777777" w:rsidR="00971F44" w:rsidRPr="00085233" w:rsidRDefault="00971F44" w:rsidP="00971F44">
      <w:pPr>
        <w:numPr>
          <w:ilvl w:val="1"/>
          <w:numId w:val="54"/>
        </w:numPr>
        <w:overflowPunct/>
        <w:autoSpaceDE/>
        <w:autoSpaceDN/>
        <w:adjustRightInd/>
        <w:spacing w:after="0"/>
        <w:textAlignment w:val="auto"/>
      </w:pPr>
      <w:r w:rsidRPr="00085233">
        <w:t>For below 6GHz, TRS periodicity 10ms, 20ms, 40ms and 80ms are supported</w:t>
      </w:r>
    </w:p>
    <w:p w14:paraId="6C80B2F1" w14:textId="77777777" w:rsidR="00971F44" w:rsidRPr="00085233" w:rsidRDefault="00971F44" w:rsidP="00971F44">
      <w:pPr>
        <w:numPr>
          <w:ilvl w:val="2"/>
          <w:numId w:val="54"/>
        </w:numPr>
        <w:overflowPunct/>
        <w:autoSpaceDE/>
        <w:autoSpaceDN/>
        <w:adjustRightInd/>
        <w:spacing w:after="0"/>
        <w:textAlignment w:val="auto"/>
      </w:pPr>
      <w:r w:rsidRPr="00085233">
        <w:t>For RAN4 information, 10ms is introduced for high speed train scenario</w:t>
      </w:r>
    </w:p>
    <w:p w14:paraId="205DBB51" w14:textId="77777777" w:rsidR="00971F44" w:rsidRPr="00085233" w:rsidRDefault="00971F44" w:rsidP="00971F44">
      <w:pPr>
        <w:numPr>
          <w:ilvl w:val="2"/>
          <w:numId w:val="54"/>
        </w:numPr>
        <w:overflowPunct/>
        <w:autoSpaceDE/>
        <w:autoSpaceDN/>
        <w:adjustRightInd/>
        <w:spacing w:after="0"/>
        <w:textAlignment w:val="auto"/>
      </w:pPr>
      <w:r w:rsidRPr="00085233">
        <w:t>Note: It is up to the editor to capture the periodicity in units of slots</w:t>
      </w:r>
    </w:p>
    <w:p w14:paraId="46E7DE54" w14:textId="77777777" w:rsidR="00971F44" w:rsidRPr="00085233" w:rsidRDefault="00971F44" w:rsidP="00971F44">
      <w:pPr>
        <w:numPr>
          <w:ilvl w:val="1"/>
          <w:numId w:val="54"/>
        </w:numPr>
        <w:overflowPunct/>
        <w:autoSpaceDE/>
        <w:autoSpaceDN/>
        <w:adjustRightInd/>
        <w:spacing w:after="0"/>
        <w:textAlignment w:val="auto"/>
      </w:pPr>
      <w:r w:rsidRPr="00085233">
        <w:t>TRS BW can be equal to BW of BWP</w:t>
      </w:r>
    </w:p>
    <w:p w14:paraId="4849166E" w14:textId="77777777" w:rsidR="00971F44" w:rsidRPr="00085233" w:rsidRDefault="00971F44" w:rsidP="00971F44">
      <w:pPr>
        <w:numPr>
          <w:ilvl w:val="2"/>
          <w:numId w:val="54"/>
        </w:numPr>
        <w:overflowPunct/>
        <w:autoSpaceDE/>
        <w:autoSpaceDN/>
        <w:adjustRightInd/>
        <w:spacing w:after="0"/>
        <w:textAlignment w:val="auto"/>
      </w:pPr>
      <w:r w:rsidRPr="00085233">
        <w:t xml:space="preserve">UE is not expected to be simultaneously configured with TRS BW equal to BWP and TRS periodicity of 10ms if the BWP is larger than 50 RBs </w:t>
      </w:r>
    </w:p>
    <w:p w14:paraId="36EE529A" w14:textId="77777777" w:rsidR="00971F44" w:rsidRPr="00342FE2" w:rsidRDefault="00971F44" w:rsidP="00971F44">
      <w:pPr>
        <w:numPr>
          <w:ilvl w:val="1"/>
          <w:numId w:val="54"/>
        </w:numPr>
        <w:overflowPunct/>
        <w:autoSpaceDE/>
        <w:autoSpaceDN/>
        <w:adjustRightInd/>
        <w:spacing w:after="0"/>
        <w:textAlignment w:val="auto"/>
      </w:pPr>
      <w:r w:rsidRPr="00342FE2">
        <w:t>FFS on CSI-RS measurement restriction functionality can be configured between TRS bursts</w:t>
      </w:r>
    </w:p>
    <w:p w14:paraId="6FE3B336" w14:textId="77777777" w:rsidR="00971F44" w:rsidRDefault="00971F44" w:rsidP="00971F44">
      <w:pPr>
        <w:numPr>
          <w:ilvl w:val="1"/>
          <w:numId w:val="54"/>
        </w:numPr>
        <w:overflowPunct/>
        <w:autoSpaceDE/>
        <w:autoSpaceDN/>
        <w:adjustRightInd/>
        <w:spacing w:after="0"/>
        <w:textAlignment w:val="auto"/>
      </w:pPr>
      <w:r w:rsidRPr="0007416D">
        <w:t>Sf=4</w:t>
      </w:r>
    </w:p>
    <w:p w14:paraId="0D5F1395" w14:textId="77777777" w:rsidR="00971F44" w:rsidRDefault="00971F44" w:rsidP="00971F44">
      <w:pPr>
        <w:numPr>
          <w:ilvl w:val="2"/>
          <w:numId w:val="54"/>
        </w:numPr>
        <w:overflowPunct/>
        <w:autoSpaceDE/>
        <w:autoSpaceDN/>
        <w:adjustRightInd/>
        <w:spacing w:after="0"/>
        <w:textAlignment w:val="auto"/>
      </w:pPr>
      <w:r>
        <w:t xml:space="preserve">FFS: Additional Sf values </w:t>
      </w:r>
    </w:p>
    <w:p w14:paraId="137F0370" w14:textId="77777777" w:rsidR="00971F44" w:rsidRPr="0007416D" w:rsidRDefault="00971F44" w:rsidP="00971F44">
      <w:pPr>
        <w:numPr>
          <w:ilvl w:val="1"/>
          <w:numId w:val="54"/>
        </w:numPr>
        <w:overflowPunct/>
        <w:autoSpaceDE/>
        <w:autoSpaceDN/>
        <w:adjustRightInd/>
        <w:spacing w:after="0"/>
        <w:textAlignment w:val="auto"/>
      </w:pPr>
      <w:r w:rsidRPr="0007416D">
        <w:t>for below 6GHz</w:t>
      </w:r>
    </w:p>
    <w:p w14:paraId="0AB39E08" w14:textId="77777777" w:rsidR="00971F44" w:rsidRPr="0007416D" w:rsidRDefault="00971F44" w:rsidP="00971F44">
      <w:pPr>
        <w:numPr>
          <w:ilvl w:val="2"/>
          <w:numId w:val="54"/>
        </w:numPr>
        <w:overflowPunct/>
        <w:autoSpaceDE/>
        <w:autoSpaceDN/>
        <w:adjustRightInd/>
        <w:spacing w:after="0"/>
        <w:textAlignment w:val="auto"/>
      </w:pPr>
      <w:r w:rsidRPr="0007416D">
        <w:t>FFS on X=1</w:t>
      </w:r>
    </w:p>
    <w:p w14:paraId="49DE5B0A" w14:textId="46A56FBC" w:rsidR="00DA2420" w:rsidRPr="00560B07" w:rsidRDefault="00DA2420" w:rsidP="00DA2420">
      <w:pPr>
        <w:tabs>
          <w:tab w:val="left" w:pos="1440"/>
        </w:tabs>
        <w:overflowPunct/>
        <w:autoSpaceDE/>
        <w:autoSpaceDN/>
        <w:adjustRightInd/>
        <w:spacing w:after="0"/>
        <w:textAlignment w:val="auto"/>
      </w:pPr>
      <w:r>
        <w:lastRenderedPageBreak/>
        <w:t xml:space="preserve">In this contribution, we </w:t>
      </w:r>
      <w:r w:rsidR="000A622D">
        <w:t>discuss some of remaining open issues, mainly aperiodic TRS with DRX and TRS pattern for above-6GHz</w:t>
      </w:r>
      <w:r>
        <w:t xml:space="preserve">. </w:t>
      </w:r>
    </w:p>
    <w:p w14:paraId="2EF1593E" w14:textId="398DFD75" w:rsidR="00D35627" w:rsidRDefault="00AD7760" w:rsidP="00D35627">
      <w:pPr>
        <w:pStyle w:val="Heading1"/>
        <w:ind w:left="432"/>
        <w:jc w:val="both"/>
      </w:pPr>
      <w:r>
        <w:t xml:space="preserve">Aperiodic </w:t>
      </w:r>
      <w:r w:rsidR="009E406B">
        <w:t>TRS with DRX</w:t>
      </w:r>
    </w:p>
    <w:p w14:paraId="1C92EA12" w14:textId="02123995" w:rsidR="00F83DFA" w:rsidRDefault="009E406B" w:rsidP="00D8017E">
      <w:r>
        <w:t xml:space="preserve">So far discussion has been focusing on the mode without DRX. </w:t>
      </w:r>
      <w:r w:rsidR="00B812C4">
        <w:t>It is important to consider DRX case both for Idle and Connected mode since</w:t>
      </w:r>
      <w:r w:rsidR="005E4CD2">
        <w:t xml:space="preserve"> typically UE is operating with DRX for both Idle and Connected mode</w:t>
      </w:r>
      <w:r w:rsidR="00B812C4">
        <w:t xml:space="preserve">. </w:t>
      </w:r>
      <w:r w:rsidR="00A918EA">
        <w:t>T</w:t>
      </w:r>
      <w:r>
        <w:t xml:space="preserve">he TRS </w:t>
      </w:r>
      <w:r w:rsidR="00A918EA">
        <w:t xml:space="preserve">transmission occasion </w:t>
      </w:r>
      <w:r>
        <w:t>relative to the DRX cycle</w:t>
      </w:r>
      <w:r w:rsidR="00A918EA">
        <w:t xml:space="preserve"> needs to be carefully considered</w:t>
      </w:r>
      <w:r>
        <w:t xml:space="preserve">. </w:t>
      </w:r>
      <w:r w:rsidR="005E4CD2">
        <w:t xml:space="preserve">If no special restriction is applied, </w:t>
      </w:r>
      <w:r>
        <w:t xml:space="preserve">TRS may be transmitted during DRX off state where UE is not required to wake up, </w:t>
      </w:r>
      <w:r w:rsidR="005E4CD2">
        <w:t>in other words,</w:t>
      </w:r>
      <w:r>
        <w:t xml:space="preserve"> TRS may</w:t>
      </w:r>
      <w:r w:rsidR="005E4CD2">
        <w:t xml:space="preserve"> not</w:t>
      </w:r>
      <w:r>
        <w:t xml:space="preserve"> be aligned with C</w:t>
      </w:r>
      <w:r w:rsidR="005E4CD2">
        <w:t>onnected-D</w:t>
      </w:r>
      <w:r>
        <w:t>RX</w:t>
      </w:r>
      <w:r w:rsidR="005E4CD2">
        <w:t xml:space="preserve"> (CDRX)</w:t>
      </w:r>
      <w:r>
        <w:t xml:space="preserve"> on-duration</w:t>
      </w:r>
      <w:r w:rsidR="005E4CD2">
        <w:t xml:space="preserve"> or SSB may not be aligned with paging occasion in Idle-DRX (IDRX)</w:t>
      </w:r>
      <w:r>
        <w:t>. Considering the overhead, it is beneficial to have shared TRS (or even cell-specific (beam-specific) TRS)</w:t>
      </w:r>
      <w:r w:rsidR="00A918EA">
        <w:t xml:space="preserve"> instead of UE-specific TRS</w:t>
      </w:r>
      <w:r w:rsidR="005E4CD2">
        <w:t xml:space="preserve"> from network perspective</w:t>
      </w:r>
      <w:r>
        <w:t>. In order to multiplex many UEs with CDRX</w:t>
      </w:r>
      <w:r w:rsidR="005E4CD2">
        <w:t xml:space="preserve"> or IDRX</w:t>
      </w:r>
      <w:r>
        <w:t>, DRX</w:t>
      </w:r>
      <w:r w:rsidR="005E4CD2">
        <w:t xml:space="preserve"> cycles</w:t>
      </w:r>
      <w:r>
        <w:t xml:space="preserve"> may not be aligned for all the UEs in the cell. </w:t>
      </w:r>
      <w:r w:rsidR="00A918EA">
        <w:t>I</w:t>
      </w:r>
      <w:r>
        <w:t>t can be tricky to align the TRS with CDRX on-duration</w:t>
      </w:r>
      <w:r w:rsidR="005E4CD2">
        <w:t xml:space="preserve"> or IDRX paging occasion</w:t>
      </w:r>
      <w:r>
        <w:t xml:space="preserve"> for all the UEs</w:t>
      </w:r>
      <w:r w:rsidR="005E4CD2">
        <w:t xml:space="preserve"> to maximize the capacity</w:t>
      </w:r>
      <w:r>
        <w:t>.</w:t>
      </w:r>
      <w:r w:rsidR="005E4CD2">
        <w:t xml:space="preserve"> If UE is required to monitor TRS outside CDRX on-duration in connected mode or to monitor SSB outside paging occasion in Idle mode</w:t>
      </w:r>
      <w:r w:rsidR="00F83DFA">
        <w:t xml:space="preserve"> as illustrated in Figure </w:t>
      </w:r>
      <w:r w:rsidR="00A558C8">
        <w:t>1</w:t>
      </w:r>
      <w:r w:rsidR="005E4CD2">
        <w:t xml:space="preserve">, it is apparent that there will be significant </w:t>
      </w:r>
      <w:r w:rsidR="00A00BE8">
        <w:t xml:space="preserve">additional </w:t>
      </w:r>
      <w:r w:rsidR="005E4CD2">
        <w:t>power co</w:t>
      </w:r>
      <w:r w:rsidR="00A00BE8">
        <w:t>n</w:t>
      </w:r>
      <w:r w:rsidR="005E4CD2">
        <w:t>sumption</w:t>
      </w:r>
      <w:r w:rsidR="00A00BE8">
        <w:t xml:space="preserve">. </w:t>
      </w:r>
    </w:p>
    <w:p w14:paraId="240D6F33" w14:textId="66BD02BB" w:rsidR="00F83DFA" w:rsidRDefault="00F83DFA" w:rsidP="00846810">
      <w:pPr>
        <w:jc w:val="center"/>
      </w:pPr>
      <w:r>
        <w:object w:dxaOrig="10441" w:dyaOrig="2576" w14:anchorId="0629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90.8pt" o:ole="">
            <v:imagedata r:id="rId12" o:title=""/>
          </v:shape>
          <o:OLEObject Type="Embed" ProgID="Visio.Drawing.11" ShapeID="_x0000_i1025" DrawAspect="Content" ObjectID="_1572454671" r:id="rId13"/>
        </w:object>
      </w:r>
      <w:r>
        <w:t xml:space="preserve"> </w:t>
      </w:r>
    </w:p>
    <w:p w14:paraId="7C1EBE09" w14:textId="2B613D7B" w:rsidR="00F83DFA" w:rsidRDefault="00F83DFA" w:rsidP="00846810">
      <w:pPr>
        <w:jc w:val="center"/>
      </w:pPr>
      <w:r>
        <w:t>(a) Paging in Idle mode</w:t>
      </w:r>
    </w:p>
    <w:p w14:paraId="29FCE0F4" w14:textId="77777777" w:rsidR="00F83DFA" w:rsidRDefault="00F83DFA" w:rsidP="00846810">
      <w:pPr>
        <w:keepNext/>
        <w:jc w:val="center"/>
      </w:pPr>
      <w:r>
        <w:object w:dxaOrig="10441" w:dyaOrig="2576" w14:anchorId="1040DAFD">
          <v:shape id="_x0000_i1026" type="#_x0000_t75" style="width:367pt;height:90.8pt" o:ole="">
            <v:imagedata r:id="rId14" o:title=""/>
          </v:shape>
          <o:OLEObject Type="Embed" ProgID="Visio.Drawing.11" ShapeID="_x0000_i1026" DrawAspect="Content" ObjectID="_1572454672" r:id="rId15"/>
        </w:object>
      </w:r>
    </w:p>
    <w:p w14:paraId="589F163E" w14:textId="77777777" w:rsidR="00F83DFA" w:rsidRDefault="00F83DFA" w:rsidP="00F83DFA">
      <w:pPr>
        <w:jc w:val="center"/>
      </w:pPr>
      <w:r>
        <w:t>(b) CDRX monitoring</w:t>
      </w:r>
    </w:p>
    <w:p w14:paraId="73BC941D" w14:textId="4DE7219F" w:rsidR="00F83DFA" w:rsidRDefault="00F83DFA" w:rsidP="00846810">
      <w:pPr>
        <w:pStyle w:val="Caption"/>
      </w:pPr>
      <w:r>
        <w:t xml:space="preserve">Figure </w:t>
      </w:r>
      <w:r w:rsidR="00B65FF0">
        <w:fldChar w:fldCharType="begin"/>
      </w:r>
      <w:r w:rsidR="00B65FF0">
        <w:instrText xml:space="preserve"> SEQ Figure \* ARABIC </w:instrText>
      </w:r>
      <w:r w:rsidR="00B65FF0">
        <w:fldChar w:fldCharType="separate"/>
      </w:r>
      <w:r w:rsidR="00A52448">
        <w:rPr>
          <w:noProof/>
        </w:rPr>
        <w:t>1</w:t>
      </w:r>
      <w:r w:rsidR="00B65FF0">
        <w:rPr>
          <w:noProof/>
        </w:rPr>
        <w:fldChar w:fldCharType="end"/>
      </w:r>
      <w:r>
        <w:t>: SSB-based tracking in Idle and TRS-based tracking in Connected</w:t>
      </w:r>
    </w:p>
    <w:p w14:paraId="056B74CD" w14:textId="0296BD02" w:rsidR="00D35627" w:rsidRDefault="00A00BE8" w:rsidP="00F83DFA">
      <w:r>
        <w:t>For Idle mode, if UE needs to wake up once more before every paging occasion, Idle mode power consumption will roughly be doubled which affects UE stand-by time significantly. Similarly UE power consumption in CDRX will increase accordingly</w:t>
      </w:r>
      <w:r w:rsidR="00835361">
        <w:t xml:space="preserve"> which defeats the purpose of CDRX feature</w:t>
      </w:r>
      <w:r>
        <w:t>.</w:t>
      </w:r>
      <w:r w:rsidR="00A918EA">
        <w:t xml:space="preserve"> Therefore, </w:t>
      </w:r>
      <w:r w:rsidR="00E36D76">
        <w:t>we</w:t>
      </w:r>
      <w:r w:rsidR="00A918EA">
        <w:t xml:space="preserve"> consider aperiodic TRS </w:t>
      </w:r>
      <w:r w:rsidR="00F83DFA">
        <w:t>before</w:t>
      </w:r>
      <w:r w:rsidR="00A918EA">
        <w:t xml:space="preserve"> </w:t>
      </w:r>
      <w:r w:rsidR="00F83DFA">
        <w:t>I</w:t>
      </w:r>
      <w:r w:rsidR="00A918EA">
        <w:t>DRX</w:t>
      </w:r>
      <w:r w:rsidR="00E031CC">
        <w:t xml:space="preserve"> </w:t>
      </w:r>
      <w:r w:rsidR="00F83DFA">
        <w:t>cycles to have similar Idle mode power consumption</w:t>
      </w:r>
      <w:r w:rsidR="00802E46">
        <w:t>,</w:t>
      </w:r>
      <w:r w:rsidR="00F83DFA">
        <w:t xml:space="preserve"> </w:t>
      </w:r>
      <w:r w:rsidR="00E36D76">
        <w:t xml:space="preserve">and </w:t>
      </w:r>
      <w:r w:rsidR="00F83DFA">
        <w:t>C</w:t>
      </w:r>
      <w:r w:rsidR="00E36D76">
        <w:t xml:space="preserve">DRX </w:t>
      </w:r>
      <w:r w:rsidR="00F83DFA">
        <w:t xml:space="preserve">cycles </w:t>
      </w:r>
      <w:r w:rsidR="00E031CC">
        <w:t>for fast and spectrally efficient data transmission</w:t>
      </w:r>
      <w:r w:rsidR="00A918EA">
        <w:t xml:space="preserve"> when the grant will be issued for that CDRX cycle.</w:t>
      </w:r>
      <w:r w:rsidR="00E031CC">
        <w:t xml:space="preserve"> Otherwise, UE performance in the beginning of CDRX may be compromised.</w:t>
      </w:r>
      <w:r w:rsidR="00A10F11">
        <w:t xml:space="preserve"> </w:t>
      </w:r>
      <w:r w:rsidR="00682B56" w:rsidRPr="00240DA3">
        <w:t>Furthermore</w:t>
      </w:r>
      <w:r w:rsidR="008355A4" w:rsidRPr="00240DA3">
        <w:t>, for the case of mmW, when beam changes</w:t>
      </w:r>
      <w:r w:rsidR="00682B56" w:rsidRPr="00240DA3">
        <w:t xml:space="preserve"> occur during CDRX or IDRX off duration, it is required to re-sync the beam before any data transmission.</w:t>
      </w:r>
      <w:r w:rsidR="00DD5C90">
        <w:t xml:space="preserve"> It should be noted that the beam change event </w:t>
      </w:r>
      <w:r w:rsidR="00DB141E">
        <w:t>cannot be guaranteed to be aligned with DRX cycle.</w:t>
      </w:r>
      <w:r w:rsidR="00682B56">
        <w:t xml:space="preserve"> </w:t>
      </w:r>
      <w:r w:rsidR="00A10F11">
        <w:t>Therefore, the following is proposed.</w:t>
      </w:r>
    </w:p>
    <w:p w14:paraId="7E5D2BAF" w14:textId="25071795" w:rsidR="0004074F" w:rsidRDefault="00A918EA" w:rsidP="00D8017E">
      <w:pPr>
        <w:rPr>
          <w:szCs w:val="24"/>
        </w:rPr>
      </w:pPr>
      <w:r>
        <w:rPr>
          <w:b/>
          <w:bCs/>
          <w:szCs w:val="24"/>
          <w:u w:val="single"/>
        </w:rPr>
        <w:t xml:space="preserve">Proposal </w:t>
      </w:r>
      <w:r w:rsidR="00682B56">
        <w:rPr>
          <w:b/>
          <w:bCs/>
          <w:szCs w:val="24"/>
          <w:u w:val="single"/>
        </w:rPr>
        <w:t>1</w:t>
      </w:r>
      <w:r>
        <w:rPr>
          <w:szCs w:val="24"/>
        </w:rPr>
        <w:t xml:space="preserve">: </w:t>
      </w:r>
      <w:r w:rsidR="00A10F11">
        <w:rPr>
          <w:szCs w:val="24"/>
        </w:rPr>
        <w:t xml:space="preserve">Support </w:t>
      </w:r>
      <w:r>
        <w:rPr>
          <w:szCs w:val="24"/>
        </w:rPr>
        <w:t xml:space="preserve">aperiodic TRS </w:t>
      </w:r>
      <w:r w:rsidR="00A10F11">
        <w:rPr>
          <w:szCs w:val="24"/>
        </w:rPr>
        <w:t xml:space="preserve">before </w:t>
      </w:r>
      <w:r>
        <w:rPr>
          <w:szCs w:val="24"/>
        </w:rPr>
        <w:t xml:space="preserve">CDRX </w:t>
      </w:r>
      <w:r w:rsidR="00A10F11">
        <w:rPr>
          <w:szCs w:val="24"/>
        </w:rPr>
        <w:t>on-duration</w:t>
      </w:r>
      <w:r>
        <w:rPr>
          <w:szCs w:val="24"/>
        </w:rPr>
        <w:t>.</w:t>
      </w:r>
      <w:r w:rsidR="00042771">
        <w:rPr>
          <w:szCs w:val="24"/>
        </w:rPr>
        <w:t xml:space="preserve"> The offset between aperiodic TRS and CDRX on-duration </w:t>
      </w:r>
      <w:r w:rsidR="00965810">
        <w:rPr>
          <w:szCs w:val="24"/>
        </w:rPr>
        <w:t>is</w:t>
      </w:r>
      <w:r w:rsidR="00042771">
        <w:rPr>
          <w:szCs w:val="24"/>
        </w:rPr>
        <w:t xml:space="preserve"> UE specifically configured</w:t>
      </w:r>
      <w:r w:rsidR="00965810">
        <w:rPr>
          <w:szCs w:val="24"/>
        </w:rPr>
        <w:t>.</w:t>
      </w:r>
    </w:p>
    <w:p w14:paraId="53EDD493" w14:textId="1037B0D8" w:rsidR="00042771" w:rsidRDefault="00042771" w:rsidP="00D8017E">
      <w:pPr>
        <w:rPr>
          <w:szCs w:val="24"/>
        </w:rPr>
      </w:pPr>
      <w:r>
        <w:rPr>
          <w:szCs w:val="24"/>
        </w:rPr>
        <w:t>Once aperiodic TRS is transmitted just before CDRX on-duration, there is no need to keep periodic TRS during CDRX off. Therefore, NW can also achieve power saving and reduce the overhead. UE can assume that NW transmits periodic TRS only during Active Time in CDRX. It should be also noted that NW may not need to transmit aperiodic TRS for every CDRX cycle. NW can transmit TRS only for the CDRX cycle when UE is expected to receive the grant. In overall, significant overhead reduction can be achieved with this proposal since TRS becomes on-demand</w:t>
      </w:r>
      <w:r w:rsidR="00802E46">
        <w:rPr>
          <w:szCs w:val="24"/>
        </w:rPr>
        <w:t xml:space="preserve"> with CDRX</w:t>
      </w:r>
      <w:r>
        <w:rPr>
          <w:szCs w:val="24"/>
        </w:rPr>
        <w:t>.</w:t>
      </w:r>
      <w:r w:rsidR="00F17B3D">
        <w:rPr>
          <w:szCs w:val="24"/>
        </w:rPr>
        <w:t xml:space="preserve"> CDRX operation with aperiodic and periodic TRS is illustrated in Figure </w:t>
      </w:r>
      <w:r w:rsidR="00A558C8">
        <w:rPr>
          <w:szCs w:val="24"/>
        </w:rPr>
        <w:t>2</w:t>
      </w:r>
      <w:r w:rsidR="00F17B3D">
        <w:rPr>
          <w:szCs w:val="24"/>
        </w:rPr>
        <w:t>.</w:t>
      </w:r>
    </w:p>
    <w:p w14:paraId="47D8E6B6" w14:textId="1637FE9D" w:rsidR="00042771" w:rsidRDefault="00042771" w:rsidP="00042771">
      <w:pPr>
        <w:rPr>
          <w:szCs w:val="24"/>
        </w:rPr>
      </w:pPr>
      <w:r>
        <w:rPr>
          <w:b/>
          <w:bCs/>
          <w:szCs w:val="24"/>
          <w:u w:val="single"/>
        </w:rPr>
        <w:t xml:space="preserve">Proposal </w:t>
      </w:r>
      <w:r w:rsidR="00682B56">
        <w:rPr>
          <w:b/>
          <w:bCs/>
          <w:szCs w:val="24"/>
          <w:u w:val="single"/>
        </w:rPr>
        <w:t>2</w:t>
      </w:r>
      <w:r>
        <w:rPr>
          <w:szCs w:val="24"/>
        </w:rPr>
        <w:t xml:space="preserve">: </w:t>
      </w:r>
      <w:r w:rsidR="00965810">
        <w:rPr>
          <w:szCs w:val="24"/>
        </w:rPr>
        <w:t>UE assumes periodic TRS may not be transmitted during CDRX off state.</w:t>
      </w:r>
    </w:p>
    <w:p w14:paraId="5F920B02" w14:textId="38A67FB3" w:rsidR="00965810" w:rsidRDefault="00965810" w:rsidP="00965810">
      <w:pPr>
        <w:rPr>
          <w:szCs w:val="24"/>
        </w:rPr>
      </w:pPr>
      <w:r>
        <w:rPr>
          <w:b/>
          <w:bCs/>
          <w:szCs w:val="24"/>
          <w:u w:val="single"/>
        </w:rPr>
        <w:lastRenderedPageBreak/>
        <w:t xml:space="preserve">Proposal </w:t>
      </w:r>
      <w:r w:rsidR="00682B56">
        <w:rPr>
          <w:b/>
          <w:bCs/>
          <w:szCs w:val="24"/>
          <w:u w:val="single"/>
        </w:rPr>
        <w:t>3</w:t>
      </w:r>
      <w:r>
        <w:rPr>
          <w:szCs w:val="24"/>
        </w:rPr>
        <w:t>: UE assumes aperiodic TRS is transmitted before CDRX on-duration only when UE is expected to be scheduled.</w:t>
      </w:r>
    </w:p>
    <w:p w14:paraId="2FA7830B" w14:textId="40F5E12B" w:rsidR="00FC4070" w:rsidRDefault="00F17B3D" w:rsidP="00846810">
      <w:pPr>
        <w:pStyle w:val="Caption"/>
      </w:pPr>
      <w:r>
        <w:object w:dxaOrig="10441" w:dyaOrig="2666" w14:anchorId="4029C1F0">
          <v:shape id="_x0000_i1027" type="#_x0000_t75" style="width:470.7pt;height:119.8pt" o:ole="">
            <v:imagedata r:id="rId16" o:title=""/>
          </v:shape>
          <o:OLEObject Type="Embed" ProgID="Visio.Drawing.11" ShapeID="_x0000_i1027" DrawAspect="Content" ObjectID="_1572454673" r:id="rId17"/>
        </w:object>
      </w:r>
    </w:p>
    <w:p w14:paraId="176CD08E" w14:textId="21B6A175" w:rsidR="00F17B3D" w:rsidRDefault="00F17B3D" w:rsidP="00846810">
      <w:pPr>
        <w:pStyle w:val="Caption"/>
      </w:pPr>
      <w:r>
        <w:t xml:space="preserve">Figure </w:t>
      </w:r>
      <w:r w:rsidR="00B65FF0">
        <w:fldChar w:fldCharType="begin"/>
      </w:r>
      <w:r w:rsidR="00B65FF0">
        <w:instrText xml:space="preserve"> SEQ Figure \* ARABIC </w:instrText>
      </w:r>
      <w:r w:rsidR="00B65FF0">
        <w:fldChar w:fldCharType="separate"/>
      </w:r>
      <w:r w:rsidR="00A52448">
        <w:rPr>
          <w:noProof/>
        </w:rPr>
        <w:t>2</w:t>
      </w:r>
      <w:r w:rsidR="00B65FF0">
        <w:rPr>
          <w:noProof/>
        </w:rPr>
        <w:fldChar w:fldCharType="end"/>
      </w:r>
      <w:r>
        <w:t>: CDRX with Aperiodic/Periodic TRS</w:t>
      </w:r>
    </w:p>
    <w:p w14:paraId="68EC9CF3" w14:textId="77777777" w:rsidR="00F17B3D" w:rsidRPr="00846810" w:rsidRDefault="00F17B3D"/>
    <w:p w14:paraId="4D1A0423" w14:textId="4DD6D9DD" w:rsidR="00042771" w:rsidRDefault="00965810" w:rsidP="00D8017E">
      <w:pPr>
        <w:rPr>
          <w:szCs w:val="24"/>
        </w:rPr>
      </w:pPr>
      <w:r>
        <w:rPr>
          <w:szCs w:val="24"/>
        </w:rPr>
        <w:t>Similar to CDRX, aperiodic TRS is</w:t>
      </w:r>
      <w:r w:rsidR="008137B8">
        <w:rPr>
          <w:szCs w:val="24"/>
        </w:rPr>
        <w:t xml:space="preserve"> also proposed for Idle mode.</w:t>
      </w:r>
    </w:p>
    <w:p w14:paraId="7E351D9F" w14:textId="68034B17" w:rsidR="008137B8" w:rsidRDefault="008137B8" w:rsidP="008137B8">
      <w:pPr>
        <w:rPr>
          <w:szCs w:val="24"/>
        </w:rPr>
      </w:pPr>
      <w:r>
        <w:rPr>
          <w:b/>
          <w:bCs/>
          <w:szCs w:val="24"/>
          <w:u w:val="single"/>
        </w:rPr>
        <w:t xml:space="preserve">Proposal </w:t>
      </w:r>
      <w:r w:rsidR="00682B56">
        <w:rPr>
          <w:b/>
          <w:bCs/>
          <w:szCs w:val="24"/>
          <w:u w:val="single"/>
        </w:rPr>
        <w:t>4</w:t>
      </w:r>
      <w:r>
        <w:rPr>
          <w:szCs w:val="24"/>
        </w:rPr>
        <w:t>: Support aperiodic TRS before IDRX paging occasion.</w:t>
      </w:r>
    </w:p>
    <w:p w14:paraId="663A514D" w14:textId="072E87AE" w:rsidR="008137B8" w:rsidRDefault="008137B8" w:rsidP="008137B8">
      <w:pPr>
        <w:rPr>
          <w:szCs w:val="24"/>
        </w:rPr>
      </w:pPr>
      <w:r>
        <w:rPr>
          <w:b/>
          <w:bCs/>
          <w:szCs w:val="24"/>
          <w:u w:val="single"/>
        </w:rPr>
        <w:t xml:space="preserve">Proposal </w:t>
      </w:r>
      <w:r w:rsidR="00682B56">
        <w:rPr>
          <w:b/>
          <w:bCs/>
          <w:szCs w:val="24"/>
          <w:u w:val="single"/>
        </w:rPr>
        <w:t>5</w:t>
      </w:r>
      <w:r>
        <w:rPr>
          <w:szCs w:val="24"/>
        </w:rPr>
        <w:t>: UE assumes aperiodic TRS is transmitted before Idle paging occasion only when UE is expected to be paged.</w:t>
      </w:r>
    </w:p>
    <w:p w14:paraId="3998594A" w14:textId="73BD6E98" w:rsidR="00E031CC" w:rsidRDefault="00E031CC" w:rsidP="00D8017E">
      <w:pPr>
        <w:rPr>
          <w:szCs w:val="24"/>
        </w:rPr>
      </w:pPr>
      <w:r>
        <w:rPr>
          <w:szCs w:val="24"/>
        </w:rPr>
        <w:t xml:space="preserve">One issue is how to rate match around the aperiodic TRS </w:t>
      </w:r>
      <w:r w:rsidR="008137B8">
        <w:rPr>
          <w:szCs w:val="24"/>
        </w:rPr>
        <w:t xml:space="preserve">for the scheduled UEs </w:t>
      </w:r>
      <w:r>
        <w:rPr>
          <w:szCs w:val="24"/>
        </w:rPr>
        <w:t xml:space="preserve">when aperiodic TRS is transmitted. There can be different options but we can adopt </w:t>
      </w:r>
      <w:r w:rsidR="00682B56">
        <w:rPr>
          <w:szCs w:val="24"/>
        </w:rPr>
        <w:t>the same method</w:t>
      </w:r>
      <w:r>
        <w:rPr>
          <w:szCs w:val="24"/>
        </w:rPr>
        <w:t xml:space="preserve"> as in aperiodic CSI-RS indication for rate matching purpose. In other words, DCI containing DL grant can indicate the presence of aperiodic TRS for the scheduled UE.</w:t>
      </w:r>
    </w:p>
    <w:p w14:paraId="69B181F3" w14:textId="7658BC6A" w:rsidR="00E031CC" w:rsidRDefault="00E031CC" w:rsidP="00E031CC">
      <w:pPr>
        <w:rPr>
          <w:szCs w:val="24"/>
        </w:rPr>
      </w:pPr>
      <w:r>
        <w:rPr>
          <w:b/>
          <w:bCs/>
          <w:szCs w:val="24"/>
          <w:u w:val="single"/>
        </w:rPr>
        <w:t xml:space="preserve">Proposal </w:t>
      </w:r>
      <w:r w:rsidR="00682B56">
        <w:rPr>
          <w:b/>
          <w:bCs/>
          <w:szCs w:val="24"/>
          <w:u w:val="single"/>
        </w:rPr>
        <w:t>6</w:t>
      </w:r>
      <w:r>
        <w:rPr>
          <w:szCs w:val="24"/>
        </w:rPr>
        <w:t>: When aperiodic TRS is transmitted, the DCI containing a DL grant indicates the presence of aperiodic TRS for the scheduled UE.</w:t>
      </w:r>
    </w:p>
    <w:p w14:paraId="476788FF" w14:textId="5AA93EE7" w:rsidR="00992F8F" w:rsidRDefault="00992F8F" w:rsidP="00C939E2">
      <w:pPr>
        <w:pStyle w:val="Heading1"/>
        <w:ind w:left="432"/>
        <w:jc w:val="both"/>
      </w:pPr>
      <w:r>
        <w:t xml:space="preserve">TRS </w:t>
      </w:r>
      <w:r w:rsidR="00A729A7">
        <w:t>Patterns for Above-6 GHz</w:t>
      </w:r>
    </w:p>
    <w:p w14:paraId="50086141" w14:textId="61648DBE" w:rsidR="00285755" w:rsidRDefault="00141B55" w:rsidP="00285755">
      <w:pPr>
        <w:rPr>
          <w:szCs w:val="24"/>
        </w:rPr>
      </w:pPr>
      <w:r>
        <w:rPr>
          <w:szCs w:val="24"/>
        </w:rPr>
        <w:t xml:space="preserve">In RAN1 #90bis, </w:t>
      </w:r>
      <w:r w:rsidR="006822F3">
        <w:rPr>
          <w:szCs w:val="24"/>
        </w:rPr>
        <w:t xml:space="preserve">it was agreed that TRS is also supported in above-6GHz. </w:t>
      </w:r>
      <w:r w:rsidR="00511F60">
        <w:rPr>
          <w:szCs w:val="24"/>
        </w:rPr>
        <w:t>The details of the TRS pattern in above-6GHz are still open. However, w</w:t>
      </w:r>
      <w:r w:rsidR="006822F3">
        <w:rPr>
          <w:szCs w:val="24"/>
        </w:rPr>
        <w:t xml:space="preserve">e have gone through </w:t>
      </w:r>
      <w:r w:rsidR="00A558C8">
        <w:rPr>
          <w:szCs w:val="24"/>
        </w:rPr>
        <w:t xml:space="preserve">studying </w:t>
      </w:r>
      <w:r w:rsidR="006822F3">
        <w:rPr>
          <w:szCs w:val="24"/>
        </w:rPr>
        <w:t xml:space="preserve">many different TRS </w:t>
      </w:r>
      <w:r w:rsidR="008B55E7">
        <w:rPr>
          <w:szCs w:val="24"/>
        </w:rPr>
        <w:t>patterns</w:t>
      </w:r>
      <w:r w:rsidR="006822F3">
        <w:rPr>
          <w:szCs w:val="24"/>
        </w:rPr>
        <w:t xml:space="preserve"> for below 6GHz, and believe that most of the arguments we had for below 6GHz should also hold for </w:t>
      </w:r>
      <w:r w:rsidR="008B55E7">
        <w:rPr>
          <w:szCs w:val="24"/>
        </w:rPr>
        <w:t xml:space="preserve">the </w:t>
      </w:r>
      <w:r w:rsidR="006822F3">
        <w:rPr>
          <w:szCs w:val="24"/>
        </w:rPr>
        <w:t>TRS design for above-6GHz, although the channel models are quite different. It is also desirable to adopt the same TRS framework for below and above 6GHz for the sake of design commonality and unified UE implementation.</w:t>
      </w:r>
      <w:r w:rsidR="00285755">
        <w:rPr>
          <w:szCs w:val="24"/>
        </w:rPr>
        <w:t xml:space="preserve"> Thus, in this section, we provide simulation results showing the relationship between TRS pattern and PDSCH demod performance in mmW. The details of the simulation setup are provided in the appendix.</w:t>
      </w:r>
    </w:p>
    <w:p w14:paraId="43ACA0BD" w14:textId="699E8A70" w:rsidR="00D4047E" w:rsidRDefault="00D4047E" w:rsidP="00511F60">
      <w:pPr>
        <w:rPr>
          <w:szCs w:val="24"/>
        </w:rPr>
      </w:pPr>
      <w:r>
        <w:rPr>
          <w:szCs w:val="24"/>
        </w:rPr>
        <w:t>In the set of simulations, we set the bandwidth of PDSCH to be 64RBs with 120kHz SCS.</w:t>
      </w:r>
      <w:r w:rsidR="00511F60">
        <w:rPr>
          <w:szCs w:val="24"/>
        </w:rPr>
        <w:t xml:space="preserve"> As for the TRS bandwidth, we try two different values: 20RBs and 64RBs. In particular, for 20RB</w:t>
      </w:r>
      <w:r w:rsidR="001962AD">
        <w:rPr>
          <w:szCs w:val="24"/>
        </w:rPr>
        <w:t xml:space="preserve"> TRS</w:t>
      </w:r>
      <w:r w:rsidR="00511F60">
        <w:rPr>
          <w:szCs w:val="24"/>
        </w:rPr>
        <w:t xml:space="preserve">, </w:t>
      </w:r>
      <w:r w:rsidR="001962AD">
        <w:rPr>
          <w:szCs w:val="24"/>
        </w:rPr>
        <w:t xml:space="preserve">power boosting by a factor of 3.2 (=64/20) is applied to each TRS REs, to keep the same overall transmit power level. </w:t>
      </w:r>
      <w:r w:rsidR="00511F60">
        <w:rPr>
          <w:szCs w:val="24"/>
        </w:rPr>
        <w:t>I</w:t>
      </w:r>
      <w:r>
        <w:rPr>
          <w:szCs w:val="24"/>
        </w:rPr>
        <w:t xml:space="preserve">t is assumed that a single PRG is applied for PDSCH and a wide-band </w:t>
      </w:r>
      <w:r w:rsidR="001962AD">
        <w:rPr>
          <w:szCs w:val="24"/>
        </w:rPr>
        <w:t xml:space="preserve">DMRS </w:t>
      </w:r>
      <w:r>
        <w:rPr>
          <w:szCs w:val="24"/>
        </w:rPr>
        <w:t>cha</w:t>
      </w:r>
      <w:r w:rsidR="00511F60">
        <w:rPr>
          <w:szCs w:val="24"/>
        </w:rPr>
        <w:t>nnel estimation is used</w:t>
      </w:r>
      <w:r>
        <w:rPr>
          <w:szCs w:val="24"/>
        </w:rPr>
        <w:t>.</w:t>
      </w:r>
      <w:r w:rsidR="00511F60">
        <w:rPr>
          <w:szCs w:val="24"/>
        </w:rPr>
        <w:t xml:space="preserve"> A single TRS burst</w:t>
      </w:r>
      <w:r w:rsidR="001962AD">
        <w:rPr>
          <w:szCs w:val="24"/>
        </w:rPr>
        <w:t xml:space="preserve"> (i.e., no filtering across TRS bursts)</w:t>
      </w:r>
      <w:r w:rsidR="00511F60">
        <w:rPr>
          <w:szCs w:val="24"/>
        </w:rPr>
        <w:t>, which comes before the PDSCH, provides PDP and Doppler estimate</w:t>
      </w:r>
      <w:r w:rsidR="001962AD">
        <w:rPr>
          <w:szCs w:val="24"/>
        </w:rPr>
        <w:t>s</w:t>
      </w:r>
      <w:r w:rsidR="00511F60">
        <w:rPr>
          <w:szCs w:val="24"/>
        </w:rPr>
        <w:t xml:space="preserve"> to the DMRS-based channel estimation.</w:t>
      </w:r>
      <w:r w:rsidR="00BD01E3">
        <w:rPr>
          <w:szCs w:val="24"/>
        </w:rPr>
        <w:t xml:space="preserve"> Regarding the TRS pattern, we try to keep the same pattern </w:t>
      </w:r>
      <w:r w:rsidR="00E660FE">
        <w:rPr>
          <w:szCs w:val="24"/>
        </w:rPr>
        <w:t xml:space="preserve">as the one agreed for below 6GHz. See the TRS, DMRS, and PDSCH pattern </w:t>
      </w:r>
      <w:r w:rsidR="00FF265A">
        <w:rPr>
          <w:szCs w:val="24"/>
        </w:rPr>
        <w:t>in Figure 3</w:t>
      </w:r>
      <w:r w:rsidR="00E660FE">
        <w:rPr>
          <w:szCs w:val="24"/>
        </w:rPr>
        <w:t>.</w:t>
      </w:r>
    </w:p>
    <w:p w14:paraId="7351650A" w14:textId="77777777" w:rsidR="00682B56" w:rsidRDefault="00725481" w:rsidP="006A20B7">
      <w:pPr>
        <w:keepNext/>
        <w:jc w:val="center"/>
      </w:pPr>
      <w:r>
        <w:object w:dxaOrig="18034" w:dyaOrig="6371" w14:anchorId="29353E91">
          <v:shape id="_x0000_i1028" type="#_x0000_t75" style="width:362.7pt;height:127.35pt" o:ole="">
            <v:imagedata r:id="rId18" o:title=""/>
          </v:shape>
          <o:OLEObject Type="Embed" ProgID="Visio.Drawing.11" ShapeID="_x0000_i1028" DrawAspect="Content" ObjectID="_1572454674" r:id="rId19"/>
        </w:object>
      </w:r>
    </w:p>
    <w:p w14:paraId="1A0C8C1B" w14:textId="12A2A74B" w:rsidR="001962AD" w:rsidRDefault="00682B56" w:rsidP="00682B56">
      <w:pPr>
        <w:pStyle w:val="Caption"/>
      </w:pPr>
      <w:r>
        <w:t xml:space="preserve">Figure </w:t>
      </w:r>
      <w:r w:rsidR="00B65FF0">
        <w:fldChar w:fldCharType="begin"/>
      </w:r>
      <w:r w:rsidR="00B65FF0">
        <w:instrText xml:space="preserve"> SEQ Figure \* ARABIC </w:instrText>
      </w:r>
      <w:r w:rsidR="00B65FF0">
        <w:fldChar w:fldCharType="separate"/>
      </w:r>
      <w:r w:rsidR="00A52448">
        <w:rPr>
          <w:noProof/>
        </w:rPr>
        <w:t>3</w:t>
      </w:r>
      <w:r w:rsidR="00B65FF0">
        <w:rPr>
          <w:noProof/>
        </w:rPr>
        <w:fldChar w:fldCharType="end"/>
      </w:r>
      <w:r>
        <w:t xml:space="preserve">: </w:t>
      </w:r>
      <w:r w:rsidR="00FF265A">
        <w:t xml:space="preserve">Illustration of </w:t>
      </w:r>
      <w:r w:rsidR="0073233D">
        <w:t>TRS</w:t>
      </w:r>
      <w:r w:rsidR="009A6F0C">
        <w:t xml:space="preserve"> pattern (X=2)</w:t>
      </w:r>
    </w:p>
    <w:p w14:paraId="6B5940CF" w14:textId="4C3BAA78" w:rsidR="00E660FE" w:rsidRDefault="00E660FE" w:rsidP="00511F60">
      <w:pPr>
        <w:rPr>
          <w:szCs w:val="24"/>
        </w:rPr>
      </w:pPr>
      <w:r>
        <w:rPr>
          <w:szCs w:val="24"/>
        </w:rPr>
        <w:lastRenderedPageBreak/>
        <w:t>In</w:t>
      </w:r>
      <w:r w:rsidR="00A52448">
        <w:rPr>
          <w:szCs w:val="24"/>
        </w:rPr>
        <w:t xml:space="preserve"> </w:t>
      </w:r>
      <w:r w:rsidR="00A52448">
        <w:rPr>
          <w:szCs w:val="24"/>
        </w:rPr>
        <w:fldChar w:fldCharType="begin"/>
      </w:r>
      <w:r w:rsidR="00A52448">
        <w:rPr>
          <w:szCs w:val="24"/>
        </w:rPr>
        <w:instrText xml:space="preserve"> REF _Ref498696332 \h </w:instrText>
      </w:r>
      <w:r w:rsidR="00A52448">
        <w:rPr>
          <w:szCs w:val="24"/>
        </w:rPr>
      </w:r>
      <w:r w:rsidR="00A52448">
        <w:rPr>
          <w:szCs w:val="24"/>
        </w:rPr>
        <w:fldChar w:fldCharType="separate"/>
      </w:r>
      <w:r w:rsidR="00A52448">
        <w:t xml:space="preserve">Table </w:t>
      </w:r>
      <w:r w:rsidR="00A52448">
        <w:rPr>
          <w:noProof/>
        </w:rPr>
        <w:t>1</w:t>
      </w:r>
      <w:r w:rsidR="00A52448">
        <w:rPr>
          <w:szCs w:val="24"/>
        </w:rPr>
        <w:fldChar w:fldCharType="end"/>
      </w:r>
      <w:r w:rsidR="00A52448">
        <w:rPr>
          <w:szCs w:val="24"/>
        </w:rPr>
        <w:t xml:space="preserve"> and </w:t>
      </w:r>
      <w:r w:rsidR="00A52448">
        <w:rPr>
          <w:szCs w:val="24"/>
        </w:rPr>
        <w:fldChar w:fldCharType="begin"/>
      </w:r>
      <w:r w:rsidR="00A52448">
        <w:rPr>
          <w:szCs w:val="24"/>
        </w:rPr>
        <w:instrText xml:space="preserve"> REF _Ref498696357 \h </w:instrText>
      </w:r>
      <w:r w:rsidR="00A52448">
        <w:rPr>
          <w:szCs w:val="24"/>
        </w:rPr>
      </w:r>
      <w:r w:rsidR="00A52448">
        <w:rPr>
          <w:szCs w:val="24"/>
        </w:rPr>
        <w:fldChar w:fldCharType="separate"/>
      </w:r>
      <w:r w:rsidR="00A52448">
        <w:t xml:space="preserve">Figure </w:t>
      </w:r>
      <w:r w:rsidR="00A52448">
        <w:rPr>
          <w:noProof/>
        </w:rPr>
        <w:t>4</w:t>
      </w:r>
      <w:r w:rsidR="00A52448">
        <w:rPr>
          <w:szCs w:val="24"/>
        </w:rPr>
        <w:fldChar w:fldCharType="end"/>
      </w:r>
      <w:r w:rsidR="00A52448">
        <w:rPr>
          <w:szCs w:val="24"/>
        </w:rPr>
        <w:t>-</w:t>
      </w:r>
      <w:r w:rsidR="00A52448">
        <w:rPr>
          <w:szCs w:val="24"/>
        </w:rPr>
        <w:fldChar w:fldCharType="begin"/>
      </w:r>
      <w:r w:rsidR="00A52448">
        <w:rPr>
          <w:szCs w:val="24"/>
        </w:rPr>
        <w:instrText xml:space="preserve"> REF _Ref498696362 \h </w:instrText>
      </w:r>
      <w:r w:rsidR="00A52448">
        <w:rPr>
          <w:szCs w:val="24"/>
        </w:rPr>
      </w:r>
      <w:r w:rsidR="00A52448">
        <w:rPr>
          <w:szCs w:val="24"/>
        </w:rPr>
        <w:fldChar w:fldCharType="separate"/>
      </w:r>
      <w:r w:rsidR="00A52448">
        <w:t xml:space="preserve">Figure </w:t>
      </w:r>
      <w:r w:rsidR="00A52448">
        <w:rPr>
          <w:noProof/>
        </w:rPr>
        <w:t>6</w:t>
      </w:r>
      <w:r w:rsidR="00A52448">
        <w:rPr>
          <w:szCs w:val="24"/>
        </w:rPr>
        <w:fldChar w:fldCharType="end"/>
      </w:r>
      <w:r w:rsidR="00A52448">
        <w:rPr>
          <w:szCs w:val="24"/>
        </w:rPr>
        <w:t xml:space="preserve">, </w:t>
      </w:r>
      <w:r>
        <w:rPr>
          <w:szCs w:val="24"/>
        </w:rPr>
        <w:t>we show the BLER performance for different combinations of TRS parameters. From the results, the following observation can be made.</w:t>
      </w:r>
    </w:p>
    <w:p w14:paraId="3CCD5C62" w14:textId="0D542ADB" w:rsidR="00E660FE" w:rsidRDefault="00E660FE" w:rsidP="00511F60">
      <w:pPr>
        <w:rPr>
          <w:szCs w:val="24"/>
        </w:rPr>
      </w:pPr>
      <w:r w:rsidRPr="007C6F21">
        <w:rPr>
          <w:b/>
          <w:szCs w:val="24"/>
          <w:u w:val="single"/>
        </w:rPr>
        <w:t>Observation 1</w:t>
      </w:r>
      <w:r>
        <w:rPr>
          <w:szCs w:val="24"/>
        </w:rPr>
        <w:t>:</w:t>
      </w:r>
    </w:p>
    <w:p w14:paraId="70FCCB3A" w14:textId="403AB7CB" w:rsidR="00C8041C" w:rsidRPr="006A20B7" w:rsidRDefault="00C8041C" w:rsidP="00C8041C">
      <w:pPr>
        <w:pStyle w:val="ListParagraph"/>
        <w:numPr>
          <w:ilvl w:val="0"/>
          <w:numId w:val="57"/>
        </w:numPr>
        <w:rPr>
          <w:rFonts w:ascii="Times New Roman" w:hAnsi="Times New Roman"/>
          <w:sz w:val="20"/>
          <w:szCs w:val="20"/>
        </w:rPr>
      </w:pPr>
      <w:r w:rsidRPr="006A20B7">
        <w:rPr>
          <w:rFonts w:ascii="Times New Roman" w:hAnsi="Times New Roman"/>
          <w:sz w:val="20"/>
          <w:szCs w:val="20"/>
        </w:rPr>
        <w:t>In mid- and high-SNR ranges (&gt;20dB), small TRS BW leads to a significant performance loss, especially when the channel is highly dispersive</w:t>
      </w:r>
      <w:r w:rsidR="00635B6C" w:rsidRPr="006A20B7">
        <w:rPr>
          <w:rFonts w:ascii="Times New Roman" w:hAnsi="Times New Roman"/>
          <w:sz w:val="20"/>
          <w:szCs w:val="20"/>
        </w:rPr>
        <w:t xml:space="preserve"> (e.g. CDL-B)</w:t>
      </w:r>
      <w:r w:rsidRPr="006A20B7">
        <w:rPr>
          <w:rFonts w:ascii="Times New Roman" w:hAnsi="Times New Roman"/>
          <w:sz w:val="20"/>
          <w:szCs w:val="20"/>
        </w:rPr>
        <w:t>.</w:t>
      </w:r>
    </w:p>
    <w:p w14:paraId="35F73829" w14:textId="2807AB11" w:rsidR="00B27F1F" w:rsidRPr="006A20B7" w:rsidRDefault="00C8041C" w:rsidP="00B27F1F">
      <w:pPr>
        <w:pStyle w:val="ListParagraph"/>
        <w:numPr>
          <w:ilvl w:val="0"/>
          <w:numId w:val="57"/>
        </w:numPr>
        <w:rPr>
          <w:rFonts w:ascii="Times New Roman" w:hAnsi="Times New Roman"/>
          <w:sz w:val="20"/>
          <w:szCs w:val="20"/>
        </w:rPr>
      </w:pPr>
      <w:r w:rsidRPr="006A20B7">
        <w:rPr>
          <w:rFonts w:ascii="Times New Roman" w:hAnsi="Times New Roman"/>
          <w:sz w:val="20"/>
          <w:szCs w:val="20"/>
        </w:rPr>
        <w:t xml:space="preserve">In mid- and high-SNR ranges, X=2 </w:t>
      </w:r>
      <w:r w:rsidR="000A7C2A" w:rsidRPr="006A20B7">
        <w:rPr>
          <w:rFonts w:ascii="Times New Roman" w:hAnsi="Times New Roman"/>
          <w:sz w:val="20"/>
          <w:szCs w:val="20"/>
        </w:rPr>
        <w:t xml:space="preserve">provides </w:t>
      </w:r>
      <w:r w:rsidR="000C25E8">
        <w:rPr>
          <w:rFonts w:ascii="Times New Roman" w:hAnsi="Times New Roman"/>
          <w:sz w:val="20"/>
          <w:szCs w:val="20"/>
        </w:rPr>
        <w:t xml:space="preserve">up to 0.7dB gain </w:t>
      </w:r>
      <w:r w:rsidR="007C6F21" w:rsidRPr="006A20B7">
        <w:rPr>
          <w:rFonts w:ascii="Times New Roman" w:hAnsi="Times New Roman"/>
          <w:sz w:val="20"/>
          <w:szCs w:val="20"/>
        </w:rPr>
        <w:t>over X=1.</w:t>
      </w:r>
    </w:p>
    <w:p w14:paraId="77051A45" w14:textId="422213A8" w:rsidR="00B27F1F" w:rsidRDefault="00B27F1F" w:rsidP="00511F60">
      <w:pPr>
        <w:rPr>
          <w:szCs w:val="24"/>
        </w:rPr>
      </w:pPr>
    </w:p>
    <w:p w14:paraId="3058FD15" w14:textId="1C058F5A" w:rsidR="00B27F1F" w:rsidRDefault="00B27F1F" w:rsidP="006A20B7">
      <w:pPr>
        <w:pStyle w:val="Caption"/>
        <w:rPr>
          <w:szCs w:val="24"/>
        </w:rPr>
      </w:pPr>
      <w:bookmarkStart w:id="2" w:name="_Ref498696332"/>
      <w:r>
        <w:t xml:space="preserve">Table </w:t>
      </w:r>
      <w:r>
        <w:fldChar w:fldCharType="begin"/>
      </w:r>
      <w:r>
        <w:instrText xml:space="preserve"> SEQ Table \* ARABIC </w:instrText>
      </w:r>
      <w:r>
        <w:fldChar w:fldCharType="separate"/>
      </w:r>
      <w:r w:rsidR="008F3A8B">
        <w:rPr>
          <w:noProof/>
        </w:rPr>
        <w:t>1</w:t>
      </w:r>
      <w:r>
        <w:fldChar w:fldCharType="end"/>
      </w:r>
      <w:bookmarkEnd w:id="2"/>
      <w:r>
        <w:t>. CINR (dB) achieving 10% BLER for MCS8</w:t>
      </w:r>
    </w:p>
    <w:tbl>
      <w:tblPr>
        <w:tblStyle w:val="GridTable1Light"/>
        <w:tblW w:w="5792" w:type="dxa"/>
        <w:jc w:val="center"/>
        <w:tblLook w:val="04A0" w:firstRow="1" w:lastRow="0" w:firstColumn="1" w:lastColumn="0" w:noHBand="0" w:noVBand="1"/>
      </w:tblPr>
      <w:tblGrid>
        <w:gridCol w:w="1346"/>
        <w:gridCol w:w="1050"/>
        <w:gridCol w:w="849"/>
        <w:gridCol w:w="849"/>
        <w:gridCol w:w="849"/>
        <w:gridCol w:w="849"/>
      </w:tblGrid>
      <w:tr w:rsidR="00B27F1F" w:rsidRPr="00F67A95" w14:paraId="390AC661" w14:textId="77777777" w:rsidTr="006A20B7">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346" w:type="dxa"/>
            <w:vMerge w:val="restart"/>
            <w:vAlign w:val="center"/>
          </w:tcPr>
          <w:p w14:paraId="0EDD3477" w14:textId="77777777" w:rsidR="00B27F1F" w:rsidDel="00B27F1F" w:rsidRDefault="00B27F1F" w:rsidP="006A20B7">
            <w:pPr>
              <w:overflowPunct/>
              <w:autoSpaceDE/>
              <w:autoSpaceDN/>
              <w:adjustRightInd/>
              <w:spacing w:after="0"/>
              <w:jc w:val="center"/>
              <w:textAlignment w:val="auto"/>
              <w:rPr>
                <w:rFonts w:ascii="Calibri" w:eastAsia="Times New Roman" w:hAnsi="Calibri"/>
                <w:color w:val="000000"/>
                <w:sz w:val="22"/>
                <w:szCs w:val="22"/>
                <w:lang w:eastAsia="ko-KR"/>
              </w:rPr>
            </w:pPr>
            <w:r>
              <w:rPr>
                <w:rFonts w:ascii="Calibri" w:eastAsia="Times New Roman" w:hAnsi="Calibri"/>
                <w:color w:val="000000"/>
                <w:sz w:val="22"/>
                <w:szCs w:val="22"/>
                <w:lang w:eastAsia="ko-KR"/>
              </w:rPr>
              <w:t>Channel</w:t>
            </w:r>
          </w:p>
        </w:tc>
        <w:tc>
          <w:tcPr>
            <w:tcW w:w="1050" w:type="dxa"/>
            <w:vMerge w:val="restart"/>
            <w:noWrap/>
            <w:vAlign w:val="center"/>
            <w:hideMark/>
          </w:tcPr>
          <w:p w14:paraId="57326DE7" w14:textId="77777777" w:rsidR="00B27F1F" w:rsidRPr="00F67A95" w:rsidRDefault="00B27F1F" w:rsidP="00B65FF0">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Genie</w:t>
            </w:r>
          </w:p>
        </w:tc>
        <w:tc>
          <w:tcPr>
            <w:tcW w:w="1698" w:type="dxa"/>
            <w:gridSpan w:val="2"/>
            <w:noWrap/>
            <w:vAlign w:val="center"/>
            <w:hideMark/>
          </w:tcPr>
          <w:p w14:paraId="44AF2B5B" w14:textId="77777777" w:rsidR="00B27F1F" w:rsidRPr="00F67A95" w:rsidRDefault="00B27F1F" w:rsidP="00B65FF0">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64RB</w:t>
            </w:r>
          </w:p>
        </w:tc>
        <w:tc>
          <w:tcPr>
            <w:tcW w:w="1698" w:type="dxa"/>
            <w:gridSpan w:val="2"/>
            <w:noWrap/>
            <w:vAlign w:val="center"/>
            <w:hideMark/>
          </w:tcPr>
          <w:p w14:paraId="0F1F263E" w14:textId="77777777" w:rsidR="00B27F1F" w:rsidRPr="00F67A95" w:rsidRDefault="00B27F1F" w:rsidP="00B65FF0">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20RB</w:t>
            </w:r>
          </w:p>
        </w:tc>
      </w:tr>
      <w:tr w:rsidR="00B27F1F" w:rsidRPr="00F67A95" w14:paraId="6FBD3F1C" w14:textId="77777777" w:rsidTr="006A20B7">
        <w:trPr>
          <w:trHeight w:val="300"/>
          <w:jc w:val="center"/>
        </w:trPr>
        <w:tc>
          <w:tcPr>
            <w:cnfStyle w:val="001000000000" w:firstRow="0" w:lastRow="0" w:firstColumn="1" w:lastColumn="0" w:oddVBand="0" w:evenVBand="0" w:oddHBand="0" w:evenHBand="0" w:firstRowFirstColumn="0" w:firstRowLastColumn="0" w:lastRowFirstColumn="0" w:lastRowLastColumn="0"/>
            <w:tcW w:w="1346" w:type="dxa"/>
            <w:vMerge/>
            <w:tcBorders>
              <w:bottom w:val="single" w:sz="4" w:space="0" w:color="auto"/>
            </w:tcBorders>
          </w:tcPr>
          <w:p w14:paraId="6D69575E" w14:textId="77777777" w:rsidR="00B27F1F" w:rsidRPr="00F67A95" w:rsidRDefault="00B27F1F" w:rsidP="00B65FF0">
            <w:pPr>
              <w:overflowPunct/>
              <w:autoSpaceDE/>
              <w:autoSpaceDN/>
              <w:adjustRightInd/>
              <w:spacing w:after="0"/>
              <w:jc w:val="center"/>
              <w:textAlignment w:val="auto"/>
              <w:rPr>
                <w:rFonts w:ascii="Calibri" w:eastAsia="Times New Roman" w:hAnsi="Calibri"/>
                <w:color w:val="000000"/>
                <w:sz w:val="22"/>
                <w:szCs w:val="22"/>
                <w:lang w:eastAsia="ko-KR"/>
              </w:rPr>
            </w:pPr>
          </w:p>
        </w:tc>
        <w:tc>
          <w:tcPr>
            <w:tcW w:w="1050" w:type="dxa"/>
            <w:vMerge/>
            <w:tcBorders>
              <w:bottom w:val="single" w:sz="4" w:space="0" w:color="auto"/>
            </w:tcBorders>
            <w:noWrap/>
            <w:vAlign w:val="center"/>
            <w:hideMark/>
          </w:tcPr>
          <w:p w14:paraId="7D49B312" w14:textId="77777777" w:rsidR="00B27F1F" w:rsidRPr="00F67A95" w:rsidRDefault="00B27F1F" w:rsidP="00B65FF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p>
        </w:tc>
        <w:tc>
          <w:tcPr>
            <w:tcW w:w="849" w:type="dxa"/>
            <w:tcBorders>
              <w:bottom w:val="single" w:sz="4" w:space="0" w:color="auto"/>
            </w:tcBorders>
            <w:noWrap/>
            <w:vAlign w:val="center"/>
            <w:hideMark/>
          </w:tcPr>
          <w:p w14:paraId="0F67B88C"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X=1</w:t>
            </w:r>
          </w:p>
        </w:tc>
        <w:tc>
          <w:tcPr>
            <w:tcW w:w="849" w:type="dxa"/>
            <w:tcBorders>
              <w:bottom w:val="single" w:sz="4" w:space="0" w:color="auto"/>
            </w:tcBorders>
            <w:noWrap/>
            <w:vAlign w:val="center"/>
            <w:hideMark/>
          </w:tcPr>
          <w:p w14:paraId="191F81D8"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X=2</w:t>
            </w:r>
          </w:p>
        </w:tc>
        <w:tc>
          <w:tcPr>
            <w:tcW w:w="849" w:type="dxa"/>
            <w:tcBorders>
              <w:bottom w:val="single" w:sz="4" w:space="0" w:color="auto"/>
            </w:tcBorders>
            <w:noWrap/>
            <w:vAlign w:val="center"/>
            <w:hideMark/>
          </w:tcPr>
          <w:p w14:paraId="68C4EAAC"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X=1</w:t>
            </w:r>
          </w:p>
        </w:tc>
        <w:tc>
          <w:tcPr>
            <w:tcW w:w="849" w:type="dxa"/>
            <w:tcBorders>
              <w:bottom w:val="single" w:sz="4" w:space="0" w:color="auto"/>
            </w:tcBorders>
            <w:noWrap/>
            <w:vAlign w:val="center"/>
            <w:hideMark/>
          </w:tcPr>
          <w:p w14:paraId="656BB2F5"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X=2</w:t>
            </w:r>
          </w:p>
        </w:tc>
      </w:tr>
      <w:tr w:rsidR="00B27F1F" w:rsidRPr="00F67A95" w14:paraId="5F20C173" w14:textId="77777777" w:rsidTr="006A20B7">
        <w:trPr>
          <w:trHeight w:val="300"/>
          <w:jc w:val="center"/>
        </w:trPr>
        <w:tc>
          <w:tcPr>
            <w:cnfStyle w:val="001000000000" w:firstRow="0" w:lastRow="0" w:firstColumn="1" w:lastColumn="0" w:oddVBand="0" w:evenVBand="0" w:oddHBand="0" w:evenHBand="0" w:firstRowFirstColumn="0" w:firstRowLastColumn="0" w:lastRowFirstColumn="0" w:lastRowLastColumn="0"/>
            <w:tcW w:w="1346" w:type="dxa"/>
          </w:tcPr>
          <w:p w14:paraId="4C5D736B" w14:textId="77777777" w:rsidR="00B27F1F" w:rsidRPr="00F67A95" w:rsidRDefault="00B27F1F" w:rsidP="00B65FF0">
            <w:pPr>
              <w:overflowPunct/>
              <w:autoSpaceDE/>
              <w:autoSpaceDN/>
              <w:adjustRightInd/>
              <w:spacing w:after="0"/>
              <w:jc w:val="center"/>
              <w:textAlignment w:val="auto"/>
              <w:rPr>
                <w:rFonts w:ascii="Calibri" w:eastAsia="Times New Roman" w:hAnsi="Calibri"/>
                <w:color w:val="000000"/>
                <w:sz w:val="22"/>
                <w:szCs w:val="22"/>
                <w:lang w:eastAsia="ko-KR"/>
              </w:rPr>
            </w:pPr>
            <w:r>
              <w:rPr>
                <w:rFonts w:ascii="Calibri" w:eastAsia="Times New Roman" w:hAnsi="Calibri"/>
                <w:color w:val="000000"/>
                <w:sz w:val="22"/>
                <w:szCs w:val="22"/>
                <w:lang w:eastAsia="ko-KR"/>
              </w:rPr>
              <w:t>CDL-B</w:t>
            </w:r>
          </w:p>
        </w:tc>
        <w:tc>
          <w:tcPr>
            <w:tcW w:w="1050" w:type="dxa"/>
            <w:noWrap/>
            <w:vAlign w:val="center"/>
            <w:hideMark/>
          </w:tcPr>
          <w:p w14:paraId="3821AA76"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20.</w:t>
            </w:r>
            <w:r>
              <w:rPr>
                <w:rFonts w:ascii="Calibri" w:eastAsia="Times New Roman" w:hAnsi="Calibri"/>
                <w:color w:val="000000"/>
                <w:sz w:val="22"/>
                <w:szCs w:val="22"/>
                <w:lang w:eastAsia="ko-KR"/>
              </w:rPr>
              <w:t>8</w:t>
            </w:r>
          </w:p>
        </w:tc>
        <w:tc>
          <w:tcPr>
            <w:tcW w:w="849" w:type="dxa"/>
            <w:noWrap/>
            <w:vAlign w:val="center"/>
            <w:hideMark/>
          </w:tcPr>
          <w:p w14:paraId="7E953B7E" w14:textId="77777777" w:rsidR="00B27F1F" w:rsidRPr="006A20B7"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FF0000"/>
                <w:sz w:val="22"/>
                <w:szCs w:val="22"/>
                <w:lang w:eastAsia="ko-KR"/>
              </w:rPr>
            </w:pPr>
            <w:r w:rsidRPr="006A20B7">
              <w:rPr>
                <w:rFonts w:ascii="Calibri" w:eastAsia="Times New Roman" w:hAnsi="Calibri"/>
                <w:color w:val="FF0000"/>
                <w:sz w:val="22"/>
                <w:szCs w:val="22"/>
                <w:lang w:eastAsia="ko-KR"/>
              </w:rPr>
              <w:t>24.0</w:t>
            </w:r>
          </w:p>
        </w:tc>
        <w:tc>
          <w:tcPr>
            <w:tcW w:w="849" w:type="dxa"/>
            <w:noWrap/>
            <w:vAlign w:val="center"/>
            <w:hideMark/>
          </w:tcPr>
          <w:p w14:paraId="3E184DAE" w14:textId="77777777" w:rsidR="00B27F1F" w:rsidRPr="006A20B7"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FF0000"/>
                <w:sz w:val="22"/>
                <w:szCs w:val="22"/>
                <w:lang w:eastAsia="ko-KR"/>
              </w:rPr>
            </w:pPr>
            <w:r w:rsidRPr="006A20B7">
              <w:rPr>
                <w:rFonts w:ascii="Calibri" w:eastAsia="Times New Roman" w:hAnsi="Calibri"/>
                <w:color w:val="FF0000"/>
                <w:sz w:val="22"/>
                <w:szCs w:val="22"/>
                <w:lang w:eastAsia="ko-KR"/>
              </w:rPr>
              <w:t>23.3</w:t>
            </w:r>
          </w:p>
        </w:tc>
        <w:tc>
          <w:tcPr>
            <w:tcW w:w="849" w:type="dxa"/>
            <w:noWrap/>
            <w:vAlign w:val="center"/>
            <w:hideMark/>
          </w:tcPr>
          <w:p w14:paraId="4568DE42"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p>
        </w:tc>
        <w:tc>
          <w:tcPr>
            <w:tcW w:w="849" w:type="dxa"/>
            <w:noWrap/>
            <w:vAlign w:val="center"/>
            <w:hideMark/>
          </w:tcPr>
          <w:p w14:paraId="63235FD8"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eastAsia="ko-KR"/>
              </w:rPr>
            </w:pPr>
          </w:p>
        </w:tc>
      </w:tr>
      <w:tr w:rsidR="00B27F1F" w:rsidRPr="00F67A95" w14:paraId="1AF24F95" w14:textId="77777777" w:rsidTr="006A20B7">
        <w:trPr>
          <w:trHeight w:val="300"/>
          <w:jc w:val="center"/>
        </w:trPr>
        <w:tc>
          <w:tcPr>
            <w:cnfStyle w:val="001000000000" w:firstRow="0" w:lastRow="0" w:firstColumn="1" w:lastColumn="0" w:oddVBand="0" w:evenVBand="0" w:oddHBand="0" w:evenHBand="0" w:firstRowFirstColumn="0" w:firstRowLastColumn="0" w:lastRowFirstColumn="0" w:lastRowLastColumn="0"/>
            <w:tcW w:w="1346" w:type="dxa"/>
          </w:tcPr>
          <w:p w14:paraId="06AA4CC5" w14:textId="77777777" w:rsidR="00B27F1F" w:rsidRPr="00F67A95" w:rsidRDefault="00B27F1F" w:rsidP="00B65FF0">
            <w:pPr>
              <w:overflowPunct/>
              <w:autoSpaceDE/>
              <w:autoSpaceDN/>
              <w:adjustRightInd/>
              <w:spacing w:after="0"/>
              <w:jc w:val="center"/>
              <w:textAlignment w:val="auto"/>
              <w:rPr>
                <w:rFonts w:ascii="Calibri" w:eastAsia="Times New Roman" w:hAnsi="Calibri"/>
                <w:color w:val="000000"/>
                <w:sz w:val="22"/>
                <w:szCs w:val="22"/>
                <w:lang w:eastAsia="ko-KR"/>
              </w:rPr>
            </w:pPr>
            <w:r>
              <w:rPr>
                <w:rFonts w:ascii="Calibri" w:eastAsia="Times New Roman" w:hAnsi="Calibri"/>
                <w:color w:val="000000"/>
                <w:sz w:val="22"/>
                <w:szCs w:val="22"/>
                <w:lang w:eastAsia="ko-KR"/>
              </w:rPr>
              <w:t>CDL-C</w:t>
            </w:r>
          </w:p>
        </w:tc>
        <w:tc>
          <w:tcPr>
            <w:tcW w:w="1050" w:type="dxa"/>
            <w:noWrap/>
            <w:vAlign w:val="center"/>
            <w:hideMark/>
          </w:tcPr>
          <w:p w14:paraId="4E4FDBEF"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22.7</w:t>
            </w:r>
          </w:p>
        </w:tc>
        <w:tc>
          <w:tcPr>
            <w:tcW w:w="849" w:type="dxa"/>
            <w:noWrap/>
            <w:vAlign w:val="center"/>
            <w:hideMark/>
          </w:tcPr>
          <w:p w14:paraId="68B54CC5"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24.0</w:t>
            </w:r>
          </w:p>
        </w:tc>
        <w:tc>
          <w:tcPr>
            <w:tcW w:w="849" w:type="dxa"/>
            <w:noWrap/>
            <w:vAlign w:val="center"/>
            <w:hideMark/>
          </w:tcPr>
          <w:p w14:paraId="0E4EFF74"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23.</w:t>
            </w:r>
            <w:r>
              <w:rPr>
                <w:rFonts w:ascii="Calibri" w:eastAsia="Times New Roman" w:hAnsi="Calibri"/>
                <w:color w:val="000000"/>
                <w:sz w:val="22"/>
                <w:szCs w:val="22"/>
                <w:lang w:eastAsia="ko-KR"/>
              </w:rPr>
              <w:t>9</w:t>
            </w:r>
          </w:p>
        </w:tc>
        <w:tc>
          <w:tcPr>
            <w:tcW w:w="849" w:type="dxa"/>
            <w:noWrap/>
            <w:vAlign w:val="center"/>
            <w:hideMark/>
          </w:tcPr>
          <w:p w14:paraId="07AACF79"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26.</w:t>
            </w:r>
            <w:r>
              <w:rPr>
                <w:rFonts w:ascii="Calibri" w:eastAsia="Times New Roman" w:hAnsi="Calibri"/>
                <w:color w:val="000000"/>
                <w:sz w:val="22"/>
                <w:szCs w:val="22"/>
                <w:lang w:eastAsia="ko-KR"/>
              </w:rPr>
              <w:t>2</w:t>
            </w:r>
          </w:p>
        </w:tc>
        <w:tc>
          <w:tcPr>
            <w:tcW w:w="849" w:type="dxa"/>
            <w:noWrap/>
            <w:vAlign w:val="center"/>
            <w:hideMark/>
          </w:tcPr>
          <w:p w14:paraId="3EE60FA0"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25.</w:t>
            </w:r>
            <w:r>
              <w:rPr>
                <w:rFonts w:ascii="Calibri" w:eastAsia="Times New Roman" w:hAnsi="Calibri"/>
                <w:color w:val="000000"/>
                <w:sz w:val="22"/>
                <w:szCs w:val="22"/>
                <w:lang w:eastAsia="ko-KR"/>
              </w:rPr>
              <w:t>6</w:t>
            </w:r>
          </w:p>
        </w:tc>
      </w:tr>
      <w:tr w:rsidR="00B27F1F" w:rsidRPr="00F67A95" w14:paraId="4C044EB8" w14:textId="77777777" w:rsidTr="006A20B7">
        <w:trPr>
          <w:trHeight w:val="300"/>
          <w:jc w:val="center"/>
        </w:trPr>
        <w:tc>
          <w:tcPr>
            <w:cnfStyle w:val="001000000000" w:firstRow="0" w:lastRow="0" w:firstColumn="1" w:lastColumn="0" w:oddVBand="0" w:evenVBand="0" w:oddHBand="0" w:evenHBand="0" w:firstRowFirstColumn="0" w:firstRowLastColumn="0" w:lastRowFirstColumn="0" w:lastRowLastColumn="0"/>
            <w:tcW w:w="1346" w:type="dxa"/>
          </w:tcPr>
          <w:p w14:paraId="52E40883" w14:textId="77777777" w:rsidR="00B27F1F" w:rsidRPr="00F67A95" w:rsidRDefault="00B27F1F" w:rsidP="00B65FF0">
            <w:pPr>
              <w:overflowPunct/>
              <w:autoSpaceDE/>
              <w:autoSpaceDN/>
              <w:adjustRightInd/>
              <w:spacing w:after="0"/>
              <w:jc w:val="center"/>
              <w:textAlignment w:val="auto"/>
              <w:rPr>
                <w:rFonts w:ascii="Calibri" w:eastAsia="Times New Roman" w:hAnsi="Calibri"/>
                <w:color w:val="000000"/>
                <w:sz w:val="22"/>
                <w:szCs w:val="22"/>
                <w:lang w:eastAsia="ko-KR"/>
              </w:rPr>
            </w:pPr>
            <w:r>
              <w:rPr>
                <w:rFonts w:ascii="Calibri" w:eastAsia="Times New Roman" w:hAnsi="Calibri"/>
                <w:color w:val="000000"/>
                <w:sz w:val="22"/>
                <w:szCs w:val="22"/>
                <w:lang w:eastAsia="ko-KR"/>
              </w:rPr>
              <w:t>CDL-E</w:t>
            </w:r>
          </w:p>
        </w:tc>
        <w:tc>
          <w:tcPr>
            <w:tcW w:w="1050" w:type="dxa"/>
            <w:noWrap/>
            <w:vAlign w:val="center"/>
            <w:hideMark/>
          </w:tcPr>
          <w:p w14:paraId="11277DF5"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r w:rsidRPr="00F67A95">
              <w:rPr>
                <w:rFonts w:ascii="Calibri" w:eastAsia="Times New Roman" w:hAnsi="Calibri"/>
                <w:color w:val="000000"/>
                <w:sz w:val="22"/>
                <w:szCs w:val="22"/>
                <w:lang w:eastAsia="ko-KR"/>
              </w:rPr>
              <w:t>12.</w:t>
            </w:r>
            <w:r>
              <w:rPr>
                <w:rFonts w:ascii="Calibri" w:eastAsia="Times New Roman" w:hAnsi="Calibri"/>
                <w:color w:val="000000"/>
                <w:sz w:val="22"/>
                <w:szCs w:val="22"/>
                <w:lang w:eastAsia="ko-KR"/>
              </w:rPr>
              <w:t>9</w:t>
            </w:r>
          </w:p>
        </w:tc>
        <w:tc>
          <w:tcPr>
            <w:tcW w:w="849" w:type="dxa"/>
            <w:noWrap/>
            <w:vAlign w:val="center"/>
            <w:hideMark/>
          </w:tcPr>
          <w:p w14:paraId="3317D6DA"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2"/>
                <w:szCs w:val="22"/>
                <w:lang w:eastAsia="ko-KR"/>
              </w:rPr>
            </w:pPr>
          </w:p>
        </w:tc>
        <w:tc>
          <w:tcPr>
            <w:tcW w:w="849" w:type="dxa"/>
            <w:noWrap/>
            <w:vAlign w:val="center"/>
            <w:hideMark/>
          </w:tcPr>
          <w:p w14:paraId="349A4189"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eastAsia="ko-KR"/>
              </w:rPr>
            </w:pPr>
          </w:p>
        </w:tc>
        <w:tc>
          <w:tcPr>
            <w:tcW w:w="849" w:type="dxa"/>
            <w:noWrap/>
            <w:vAlign w:val="center"/>
            <w:hideMark/>
          </w:tcPr>
          <w:p w14:paraId="1CD10488"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eastAsia="ko-KR"/>
              </w:rPr>
            </w:pPr>
          </w:p>
        </w:tc>
        <w:tc>
          <w:tcPr>
            <w:tcW w:w="849" w:type="dxa"/>
            <w:noWrap/>
            <w:vAlign w:val="center"/>
            <w:hideMark/>
          </w:tcPr>
          <w:p w14:paraId="19A78E21" w14:textId="77777777" w:rsidR="00B27F1F" w:rsidRPr="00F67A95" w:rsidRDefault="00B27F1F" w:rsidP="006A20B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lang w:eastAsia="ko-KR"/>
              </w:rPr>
            </w:pPr>
          </w:p>
        </w:tc>
      </w:tr>
    </w:tbl>
    <w:p w14:paraId="359261BB" w14:textId="77777777" w:rsidR="00B27F1F" w:rsidRDefault="00B27F1F" w:rsidP="00511F60">
      <w:pPr>
        <w:rPr>
          <w:szCs w:val="24"/>
        </w:rPr>
      </w:pPr>
    </w:p>
    <w:p w14:paraId="0ED56000" w14:textId="3DEB1782" w:rsidR="00407699" w:rsidRDefault="00407699" w:rsidP="00E660FE">
      <w:pPr>
        <w:jc w:val="center"/>
        <w:rPr>
          <w:szCs w:val="24"/>
        </w:rPr>
      </w:pPr>
      <w:r w:rsidRPr="00407699">
        <w:rPr>
          <w:noProof/>
          <w:szCs w:val="24"/>
        </w:rPr>
        <w:drawing>
          <wp:inline distT="0" distB="0" distL="0" distR="0" wp14:anchorId="67E44F50" wp14:editId="5605A9FD">
            <wp:extent cx="6120130" cy="26484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2648434"/>
                    </a:xfrm>
                    <a:prstGeom prst="rect">
                      <a:avLst/>
                    </a:prstGeom>
                    <a:noFill/>
                    <a:ln>
                      <a:noFill/>
                    </a:ln>
                  </pic:spPr>
                </pic:pic>
              </a:graphicData>
            </a:graphic>
          </wp:inline>
        </w:drawing>
      </w:r>
    </w:p>
    <w:p w14:paraId="6976CA02" w14:textId="2FDDB4A3" w:rsidR="00E4102E" w:rsidRDefault="00E4102E" w:rsidP="00E4102E">
      <w:pPr>
        <w:pStyle w:val="Caption"/>
        <w:rPr>
          <w:szCs w:val="24"/>
        </w:rPr>
      </w:pPr>
      <w:bookmarkStart w:id="3" w:name="_Ref498696357"/>
      <w:r>
        <w:t xml:space="preserve">Figure </w:t>
      </w:r>
      <w:r w:rsidR="00B65FF0">
        <w:fldChar w:fldCharType="begin"/>
      </w:r>
      <w:r w:rsidR="00B65FF0">
        <w:instrText xml:space="preserve"> SEQ Figure \* ARABIC </w:instrText>
      </w:r>
      <w:r w:rsidR="00B65FF0">
        <w:fldChar w:fldCharType="separate"/>
      </w:r>
      <w:r w:rsidR="00A52448">
        <w:rPr>
          <w:noProof/>
        </w:rPr>
        <w:t>4</w:t>
      </w:r>
      <w:r w:rsidR="00B65FF0">
        <w:rPr>
          <w:noProof/>
        </w:rPr>
        <w:fldChar w:fldCharType="end"/>
      </w:r>
      <w:bookmarkEnd w:id="3"/>
      <w:r w:rsidR="00E660FE">
        <w:t>. PDSCH BLER performance in CDL-B</w:t>
      </w:r>
    </w:p>
    <w:p w14:paraId="16F4C3FD" w14:textId="06ED46A1" w:rsidR="006B54A9" w:rsidRDefault="006B54A9" w:rsidP="00E660FE">
      <w:pPr>
        <w:jc w:val="center"/>
        <w:rPr>
          <w:szCs w:val="24"/>
        </w:rPr>
      </w:pPr>
      <w:r w:rsidRPr="006B54A9">
        <w:rPr>
          <w:noProof/>
          <w:szCs w:val="24"/>
        </w:rPr>
        <w:drawing>
          <wp:inline distT="0" distB="0" distL="0" distR="0" wp14:anchorId="3C455743" wp14:editId="7E09EAAD">
            <wp:extent cx="6120130" cy="264843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130" cy="2648434"/>
                    </a:xfrm>
                    <a:prstGeom prst="rect">
                      <a:avLst/>
                    </a:prstGeom>
                    <a:noFill/>
                    <a:ln>
                      <a:noFill/>
                    </a:ln>
                  </pic:spPr>
                </pic:pic>
              </a:graphicData>
            </a:graphic>
          </wp:inline>
        </w:drawing>
      </w:r>
    </w:p>
    <w:p w14:paraId="4C82A0C7" w14:textId="32851249" w:rsidR="00C06395" w:rsidRDefault="00C06395" w:rsidP="00E660FE">
      <w:pPr>
        <w:jc w:val="center"/>
        <w:rPr>
          <w:szCs w:val="24"/>
        </w:rPr>
      </w:pPr>
    </w:p>
    <w:p w14:paraId="25F9904E" w14:textId="5DA5D0A9" w:rsidR="00E4102E" w:rsidRDefault="00E4102E" w:rsidP="00E4102E">
      <w:pPr>
        <w:pStyle w:val="Caption"/>
        <w:rPr>
          <w:szCs w:val="24"/>
        </w:rPr>
      </w:pPr>
      <w:bookmarkStart w:id="4" w:name="_Ref498696360"/>
      <w:r>
        <w:t xml:space="preserve">Figure </w:t>
      </w:r>
      <w:r w:rsidR="00B65FF0">
        <w:fldChar w:fldCharType="begin"/>
      </w:r>
      <w:r w:rsidR="00B65FF0">
        <w:instrText xml:space="preserve"> SEQ Figure \* ARABIC </w:instrText>
      </w:r>
      <w:r w:rsidR="00B65FF0">
        <w:fldChar w:fldCharType="separate"/>
      </w:r>
      <w:r w:rsidR="00A52448">
        <w:rPr>
          <w:noProof/>
        </w:rPr>
        <w:t>5</w:t>
      </w:r>
      <w:r w:rsidR="00B65FF0">
        <w:rPr>
          <w:noProof/>
        </w:rPr>
        <w:fldChar w:fldCharType="end"/>
      </w:r>
      <w:bookmarkEnd w:id="4"/>
      <w:r w:rsidR="00E660FE">
        <w:t>. PDSCH BLER performance in CDL-C</w:t>
      </w:r>
    </w:p>
    <w:p w14:paraId="1DBC6137" w14:textId="3B693BEA" w:rsidR="00EF759C" w:rsidRDefault="00EF759C" w:rsidP="00E660FE">
      <w:pPr>
        <w:jc w:val="center"/>
        <w:rPr>
          <w:szCs w:val="24"/>
        </w:rPr>
      </w:pPr>
      <w:r w:rsidRPr="00EF759C">
        <w:rPr>
          <w:noProof/>
          <w:szCs w:val="24"/>
        </w:rPr>
        <w:lastRenderedPageBreak/>
        <w:drawing>
          <wp:inline distT="0" distB="0" distL="0" distR="0" wp14:anchorId="454238B1" wp14:editId="7267F15B">
            <wp:extent cx="6120130" cy="26484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2648434"/>
                    </a:xfrm>
                    <a:prstGeom prst="rect">
                      <a:avLst/>
                    </a:prstGeom>
                    <a:noFill/>
                    <a:ln>
                      <a:noFill/>
                    </a:ln>
                  </pic:spPr>
                </pic:pic>
              </a:graphicData>
            </a:graphic>
          </wp:inline>
        </w:drawing>
      </w:r>
    </w:p>
    <w:p w14:paraId="7088DD6D" w14:textId="1EA94689" w:rsidR="00C06395" w:rsidRDefault="00C06395" w:rsidP="00E660FE">
      <w:pPr>
        <w:jc w:val="center"/>
        <w:rPr>
          <w:szCs w:val="24"/>
        </w:rPr>
      </w:pPr>
    </w:p>
    <w:p w14:paraId="08AF0147" w14:textId="08647654" w:rsidR="00E4102E" w:rsidRDefault="00E4102E" w:rsidP="00E4102E">
      <w:pPr>
        <w:pStyle w:val="Caption"/>
        <w:rPr>
          <w:szCs w:val="24"/>
        </w:rPr>
      </w:pPr>
      <w:bookmarkStart w:id="5" w:name="_Ref498696362"/>
      <w:r>
        <w:t xml:space="preserve">Figure </w:t>
      </w:r>
      <w:r w:rsidR="00B65FF0">
        <w:fldChar w:fldCharType="begin"/>
      </w:r>
      <w:r w:rsidR="00B65FF0">
        <w:instrText xml:space="preserve"> SEQ Figure \* ARABIC </w:instrText>
      </w:r>
      <w:r w:rsidR="00B65FF0">
        <w:fldChar w:fldCharType="separate"/>
      </w:r>
      <w:r w:rsidR="00A52448">
        <w:rPr>
          <w:noProof/>
        </w:rPr>
        <w:t>6</w:t>
      </w:r>
      <w:r w:rsidR="00B65FF0">
        <w:rPr>
          <w:noProof/>
        </w:rPr>
        <w:fldChar w:fldCharType="end"/>
      </w:r>
      <w:bookmarkEnd w:id="5"/>
      <w:r w:rsidR="00E660FE">
        <w:t>. PDSCH BLER performance in CDL-E</w:t>
      </w:r>
    </w:p>
    <w:p w14:paraId="45131180" w14:textId="77777777" w:rsidR="00C06395" w:rsidRDefault="00C06395" w:rsidP="00285755">
      <w:pPr>
        <w:rPr>
          <w:szCs w:val="24"/>
        </w:rPr>
      </w:pPr>
    </w:p>
    <w:p w14:paraId="5C2ADBD0" w14:textId="2160E3DC" w:rsidR="00285755" w:rsidRDefault="00C8041C" w:rsidP="00285755">
      <w:pPr>
        <w:rPr>
          <w:szCs w:val="24"/>
        </w:rPr>
      </w:pPr>
      <w:r>
        <w:rPr>
          <w:szCs w:val="24"/>
        </w:rPr>
        <w:t>Bases on observation</w:t>
      </w:r>
      <w:r w:rsidR="00B65FF0">
        <w:rPr>
          <w:szCs w:val="24"/>
        </w:rPr>
        <w:t>s above</w:t>
      </w:r>
      <w:r>
        <w:rPr>
          <w:szCs w:val="24"/>
        </w:rPr>
        <w:t>, we have the following proposal.</w:t>
      </w:r>
      <w:bookmarkStart w:id="6" w:name="_GoBack"/>
      <w:bookmarkEnd w:id="6"/>
    </w:p>
    <w:p w14:paraId="1742A43C" w14:textId="78B3544D" w:rsidR="00C23EF4" w:rsidRDefault="00C23EF4" w:rsidP="00846810">
      <w:pPr>
        <w:rPr>
          <w:szCs w:val="24"/>
        </w:rPr>
      </w:pPr>
      <w:r w:rsidRPr="007C6F21">
        <w:rPr>
          <w:b/>
          <w:szCs w:val="24"/>
          <w:u w:val="single"/>
        </w:rPr>
        <w:t xml:space="preserve">Proposal </w:t>
      </w:r>
      <w:r w:rsidR="00682B56">
        <w:rPr>
          <w:b/>
          <w:szCs w:val="24"/>
          <w:u w:val="single"/>
        </w:rPr>
        <w:t>7</w:t>
      </w:r>
      <w:r>
        <w:rPr>
          <w:szCs w:val="24"/>
        </w:rPr>
        <w:t xml:space="preserve">: </w:t>
      </w:r>
      <w:r w:rsidR="00C06395">
        <w:rPr>
          <w:szCs w:val="24"/>
        </w:rPr>
        <w:t>For above-6GHz, the following TRS parameters are proposed:</w:t>
      </w:r>
    </w:p>
    <w:p w14:paraId="474E9860" w14:textId="3A9118A6" w:rsidR="00E4102E" w:rsidRPr="006A20B7" w:rsidRDefault="00E4102E" w:rsidP="00B65FF0">
      <w:pPr>
        <w:pStyle w:val="ListParagraph"/>
        <w:numPr>
          <w:ilvl w:val="0"/>
          <w:numId w:val="55"/>
        </w:numPr>
        <w:rPr>
          <w:rFonts w:ascii="Times New Roman" w:hAnsi="Times New Roman"/>
          <w:sz w:val="20"/>
          <w:szCs w:val="20"/>
        </w:rPr>
      </w:pPr>
      <w:r w:rsidRPr="006A20B7">
        <w:rPr>
          <w:rFonts w:ascii="Times New Roman" w:hAnsi="Times New Roman"/>
          <w:sz w:val="20"/>
          <w:szCs w:val="20"/>
        </w:rPr>
        <w:t xml:space="preserve">N=2+2, </w:t>
      </w:r>
      <w:r w:rsidR="00C06395" w:rsidRPr="006A20B7">
        <w:rPr>
          <w:rFonts w:ascii="Times New Roman" w:hAnsi="Times New Roman"/>
          <w:sz w:val="20"/>
          <w:szCs w:val="20"/>
        </w:rPr>
        <w:t>X = 2</w:t>
      </w:r>
      <w:r w:rsidRPr="006A20B7">
        <w:rPr>
          <w:rFonts w:ascii="Times New Roman" w:hAnsi="Times New Roman"/>
          <w:sz w:val="20"/>
          <w:szCs w:val="20"/>
        </w:rPr>
        <w:t>, S_t = 4</w:t>
      </w:r>
    </w:p>
    <w:p w14:paraId="680F11CB" w14:textId="39C914B9" w:rsidR="00C06395" w:rsidRPr="006A20B7" w:rsidRDefault="00C06395" w:rsidP="00C06395">
      <w:pPr>
        <w:pStyle w:val="ListParagraph"/>
        <w:numPr>
          <w:ilvl w:val="0"/>
          <w:numId w:val="55"/>
        </w:numPr>
        <w:rPr>
          <w:rFonts w:ascii="Times New Roman" w:hAnsi="Times New Roman"/>
          <w:sz w:val="20"/>
          <w:szCs w:val="20"/>
        </w:rPr>
      </w:pPr>
      <w:r w:rsidRPr="006A20B7">
        <w:rPr>
          <w:rFonts w:ascii="Times New Roman" w:hAnsi="Times New Roman"/>
          <w:sz w:val="20"/>
          <w:szCs w:val="20"/>
        </w:rPr>
        <w:t>TRS periodicity</w:t>
      </w:r>
      <w:r w:rsidR="007B784A" w:rsidRPr="006A20B7">
        <w:rPr>
          <w:rFonts w:ascii="Times New Roman" w:hAnsi="Times New Roman"/>
          <w:sz w:val="20"/>
          <w:szCs w:val="20"/>
        </w:rPr>
        <w:t>: 10ms, 20ms, 40ms and 80ms</w:t>
      </w:r>
    </w:p>
    <w:p w14:paraId="3763535F" w14:textId="597D81F0" w:rsidR="00C06395" w:rsidRDefault="00C06395" w:rsidP="00846810">
      <w:pPr>
        <w:rPr>
          <w:szCs w:val="24"/>
        </w:rPr>
      </w:pPr>
    </w:p>
    <w:p w14:paraId="454C785F" w14:textId="221A2B53" w:rsidR="00D52347" w:rsidRPr="00D52347" w:rsidRDefault="00D52347" w:rsidP="00D52347">
      <w:pPr>
        <w:rPr>
          <w:szCs w:val="24"/>
        </w:rPr>
      </w:pPr>
      <w:r w:rsidRPr="00D52347">
        <w:rPr>
          <w:szCs w:val="24"/>
        </w:rPr>
        <w:t xml:space="preserve">Similarly to below 6GHz, UE for above-6GHz can assume periodic TRS during </w:t>
      </w:r>
      <w:r w:rsidR="00B407A7">
        <w:rPr>
          <w:szCs w:val="24"/>
        </w:rPr>
        <w:t>its</w:t>
      </w:r>
      <w:r w:rsidRPr="00D52347">
        <w:rPr>
          <w:szCs w:val="24"/>
        </w:rPr>
        <w:t xml:space="preserve"> active time, and </w:t>
      </w:r>
      <w:r w:rsidR="00B407A7">
        <w:rPr>
          <w:szCs w:val="24"/>
        </w:rPr>
        <w:t xml:space="preserve">utilize it for </w:t>
      </w:r>
      <w:r w:rsidRPr="00D52347">
        <w:rPr>
          <w:szCs w:val="24"/>
        </w:rPr>
        <w:t>channel parameter</w:t>
      </w:r>
      <w:r w:rsidR="00B407A7">
        <w:rPr>
          <w:szCs w:val="24"/>
        </w:rPr>
        <w:t xml:space="preserve"> tracking</w:t>
      </w:r>
      <w:r w:rsidRPr="00D52347">
        <w:rPr>
          <w:szCs w:val="24"/>
        </w:rPr>
        <w:t xml:space="preserve">. However, in mmW, the serving beams may change occasionally, and this may result in abrupt changes in channel parameters. Although the parameter changes can </w:t>
      </w:r>
      <w:r w:rsidR="00B407A7">
        <w:rPr>
          <w:szCs w:val="24"/>
        </w:rPr>
        <w:t xml:space="preserve">still </w:t>
      </w:r>
      <w:r w:rsidRPr="00D52347">
        <w:rPr>
          <w:szCs w:val="24"/>
        </w:rPr>
        <w:t xml:space="preserve">be tracked by periodic TRS, it may not be sufficient because the timing of beam changes is not necessarily aligned with the periodic TRS. Therefore, in the situation that UE cannot expect a periodic TRS burst within a certain duration after a beam change, the performance may be </w:t>
      </w:r>
      <w:r w:rsidR="00B65FF0">
        <w:rPr>
          <w:szCs w:val="24"/>
        </w:rPr>
        <w:t xml:space="preserve">significantly </w:t>
      </w:r>
      <w:r w:rsidRPr="00D52347">
        <w:rPr>
          <w:szCs w:val="24"/>
        </w:rPr>
        <w:t>impacted. To resolve this issue, the following is proposed.</w:t>
      </w:r>
    </w:p>
    <w:p w14:paraId="3EEEC03C" w14:textId="722CE235" w:rsidR="00D52347" w:rsidRDefault="00D52347" w:rsidP="00D52347">
      <w:pPr>
        <w:rPr>
          <w:szCs w:val="24"/>
        </w:rPr>
      </w:pPr>
      <w:r w:rsidRPr="006A20B7">
        <w:rPr>
          <w:b/>
          <w:szCs w:val="24"/>
          <w:u w:val="single"/>
        </w:rPr>
        <w:t>Proposal</w:t>
      </w:r>
      <w:r w:rsidR="00B65FF0">
        <w:rPr>
          <w:b/>
          <w:szCs w:val="24"/>
          <w:u w:val="single"/>
        </w:rPr>
        <w:t xml:space="preserve"> 8</w:t>
      </w:r>
      <w:r w:rsidRPr="00D52347">
        <w:rPr>
          <w:szCs w:val="24"/>
        </w:rPr>
        <w:t>: Support aperiodic TRS after PDCCH/PDSCH beam changes.</w:t>
      </w:r>
    </w:p>
    <w:p w14:paraId="6AEA12ED" w14:textId="2B5FEBA5" w:rsidR="009E42A7" w:rsidRDefault="009E42A7" w:rsidP="009E42A7">
      <w:pPr>
        <w:pStyle w:val="Heading1"/>
        <w:ind w:left="450" w:hanging="450"/>
      </w:pPr>
      <w:r>
        <w:t>TRS and DMRS Multiplexing</w:t>
      </w:r>
    </w:p>
    <w:p w14:paraId="020BF73C" w14:textId="77777777" w:rsidR="009E42A7" w:rsidRDefault="009E42A7" w:rsidP="009E42A7">
      <w:r>
        <w:t>TRS pattern needs to be semi-static and should not vary dynamically. Therefore, we also propose the following.</w:t>
      </w:r>
    </w:p>
    <w:p w14:paraId="20185BF1" w14:textId="3EEF05C3" w:rsidR="009E42A7" w:rsidRDefault="009E42A7" w:rsidP="009E42A7">
      <w:pPr>
        <w:rPr>
          <w:color w:val="000000"/>
        </w:rPr>
      </w:pPr>
      <w:bookmarkStart w:id="7" w:name="_Hlk494744170"/>
      <w:r>
        <w:rPr>
          <w:b/>
          <w:u w:val="single"/>
        </w:rPr>
        <w:t>Proposal</w:t>
      </w:r>
      <w:r w:rsidRPr="00693A99">
        <w:rPr>
          <w:b/>
          <w:u w:val="single"/>
        </w:rPr>
        <w:t xml:space="preserve"> </w:t>
      </w:r>
      <w:r w:rsidR="00B65FF0">
        <w:rPr>
          <w:b/>
          <w:u w:val="single"/>
        </w:rPr>
        <w:t>9</w:t>
      </w:r>
      <w:r>
        <w:t xml:space="preserve">: </w:t>
      </w:r>
      <w:r>
        <w:rPr>
          <w:color w:val="000000"/>
        </w:rPr>
        <w:t>Support semi-static and joint/implicit configuration of the TRS/DMRS pattern.</w:t>
      </w:r>
    </w:p>
    <w:p w14:paraId="618BE74C" w14:textId="77777777" w:rsidR="009E42A7" w:rsidRDefault="009E42A7" w:rsidP="009E42A7">
      <w:pPr>
        <w:rPr>
          <w:color w:val="000000"/>
        </w:rPr>
      </w:pPr>
      <w:r>
        <w:rPr>
          <w:color w:val="000000"/>
        </w:rPr>
        <w:tab/>
        <w:t>Note: additional DMRS is still dynamic with respect to the end of PDSCH.</w:t>
      </w:r>
    </w:p>
    <w:bookmarkEnd w:id="7"/>
    <w:p w14:paraId="46F13347" w14:textId="77B07438" w:rsidR="00E3066B" w:rsidRDefault="00E3066B" w:rsidP="00C939E2">
      <w:pPr>
        <w:pStyle w:val="Heading1"/>
        <w:ind w:left="432"/>
        <w:jc w:val="both"/>
      </w:pPr>
      <w:r w:rsidRPr="00E05A22">
        <w:t xml:space="preserve">Conclusions </w:t>
      </w:r>
    </w:p>
    <w:p w14:paraId="3D8BC1AA" w14:textId="594CFC75" w:rsidR="00E031CC" w:rsidRDefault="00E031CC" w:rsidP="005034F3">
      <w:r>
        <w:t>This contribution has discussed some open issues</w:t>
      </w:r>
      <w:r w:rsidR="00F44CB0">
        <w:t xml:space="preserve"> in TRS.</w:t>
      </w:r>
      <w:r>
        <w:t xml:space="preserve"> The following observation and proposals have been made:</w:t>
      </w:r>
    </w:p>
    <w:p w14:paraId="4E875035" w14:textId="0353065E" w:rsidR="00274D75" w:rsidRDefault="00274D75" w:rsidP="00274D75">
      <w:pPr>
        <w:rPr>
          <w:szCs w:val="24"/>
        </w:rPr>
      </w:pPr>
      <w:r>
        <w:rPr>
          <w:b/>
          <w:bCs/>
          <w:szCs w:val="24"/>
          <w:u w:val="single"/>
        </w:rPr>
        <w:t xml:space="preserve">Proposal </w:t>
      </w:r>
      <w:r w:rsidR="00682B56">
        <w:rPr>
          <w:b/>
          <w:bCs/>
          <w:szCs w:val="24"/>
          <w:u w:val="single"/>
        </w:rPr>
        <w:t>1</w:t>
      </w:r>
      <w:r>
        <w:rPr>
          <w:szCs w:val="24"/>
        </w:rPr>
        <w:t>: Support aperiodic TRS before CDRX on-duration. The offset between aperiodic TRS and CDRX on-duration is UE specifically configured.</w:t>
      </w:r>
    </w:p>
    <w:p w14:paraId="1BA808FB" w14:textId="098AFA17" w:rsidR="00274D75" w:rsidRDefault="00274D75" w:rsidP="00274D75">
      <w:pPr>
        <w:rPr>
          <w:szCs w:val="24"/>
        </w:rPr>
      </w:pPr>
      <w:r>
        <w:rPr>
          <w:b/>
          <w:bCs/>
          <w:szCs w:val="24"/>
          <w:u w:val="single"/>
        </w:rPr>
        <w:t xml:space="preserve">Proposal </w:t>
      </w:r>
      <w:r w:rsidR="00682B56">
        <w:rPr>
          <w:b/>
          <w:bCs/>
          <w:szCs w:val="24"/>
          <w:u w:val="single"/>
        </w:rPr>
        <w:t>2</w:t>
      </w:r>
      <w:r>
        <w:rPr>
          <w:szCs w:val="24"/>
        </w:rPr>
        <w:t>: UE assumes periodic TRS may not be transmitted during CDRX off state.</w:t>
      </w:r>
    </w:p>
    <w:p w14:paraId="186D4B65" w14:textId="059B1A55" w:rsidR="00274D75" w:rsidRDefault="00274D75" w:rsidP="00274D75">
      <w:pPr>
        <w:rPr>
          <w:szCs w:val="24"/>
        </w:rPr>
      </w:pPr>
      <w:r>
        <w:rPr>
          <w:b/>
          <w:bCs/>
          <w:szCs w:val="24"/>
          <w:u w:val="single"/>
        </w:rPr>
        <w:t xml:space="preserve">Proposal </w:t>
      </w:r>
      <w:r w:rsidR="00682B56">
        <w:rPr>
          <w:b/>
          <w:bCs/>
          <w:szCs w:val="24"/>
          <w:u w:val="single"/>
        </w:rPr>
        <w:t>3</w:t>
      </w:r>
      <w:r>
        <w:rPr>
          <w:szCs w:val="24"/>
        </w:rPr>
        <w:t>: UE assumes aperiodic TRS is transmitted before CDRX on-duration only when UE is expected to be scheduled.</w:t>
      </w:r>
    </w:p>
    <w:p w14:paraId="39341746" w14:textId="608777F3" w:rsidR="00274D75" w:rsidRDefault="00274D75" w:rsidP="00274D75">
      <w:pPr>
        <w:rPr>
          <w:szCs w:val="24"/>
        </w:rPr>
      </w:pPr>
      <w:r>
        <w:rPr>
          <w:b/>
          <w:bCs/>
          <w:szCs w:val="24"/>
          <w:u w:val="single"/>
        </w:rPr>
        <w:t xml:space="preserve">Proposal </w:t>
      </w:r>
      <w:r w:rsidR="00682B56">
        <w:rPr>
          <w:b/>
          <w:bCs/>
          <w:szCs w:val="24"/>
          <w:u w:val="single"/>
        </w:rPr>
        <w:t>4</w:t>
      </w:r>
      <w:r>
        <w:rPr>
          <w:szCs w:val="24"/>
        </w:rPr>
        <w:t>: Support aperiodic TRS before IDRX paging occasion. FFS details on TRS configuration for Idle.</w:t>
      </w:r>
    </w:p>
    <w:p w14:paraId="1E6DAFA6" w14:textId="3B8822E2" w:rsidR="00274D75" w:rsidRDefault="00274D75" w:rsidP="00274D75">
      <w:pPr>
        <w:rPr>
          <w:szCs w:val="24"/>
        </w:rPr>
      </w:pPr>
      <w:r>
        <w:rPr>
          <w:b/>
          <w:bCs/>
          <w:szCs w:val="24"/>
          <w:u w:val="single"/>
        </w:rPr>
        <w:lastRenderedPageBreak/>
        <w:t xml:space="preserve">Proposal </w:t>
      </w:r>
      <w:r w:rsidR="00682B56">
        <w:rPr>
          <w:b/>
          <w:bCs/>
          <w:szCs w:val="24"/>
          <w:u w:val="single"/>
        </w:rPr>
        <w:t>5</w:t>
      </w:r>
      <w:r>
        <w:rPr>
          <w:szCs w:val="24"/>
        </w:rPr>
        <w:t>: UE assumes aperiodic TRS is transmitted before Idle paging occasion only when UE is expected to be paged.</w:t>
      </w:r>
    </w:p>
    <w:p w14:paraId="00AD9848" w14:textId="3D666E7B" w:rsidR="00274D75" w:rsidRDefault="00274D75" w:rsidP="00274D75">
      <w:pPr>
        <w:rPr>
          <w:szCs w:val="24"/>
        </w:rPr>
      </w:pPr>
      <w:r>
        <w:rPr>
          <w:b/>
          <w:bCs/>
          <w:szCs w:val="24"/>
          <w:u w:val="single"/>
        </w:rPr>
        <w:t xml:space="preserve">Proposal </w:t>
      </w:r>
      <w:r w:rsidR="00682B56">
        <w:rPr>
          <w:b/>
          <w:bCs/>
          <w:szCs w:val="24"/>
          <w:u w:val="single"/>
        </w:rPr>
        <w:t>6</w:t>
      </w:r>
      <w:r>
        <w:rPr>
          <w:szCs w:val="24"/>
        </w:rPr>
        <w:t>: When aperiodic TRS is transmitted, the DCI containing a DL grant indicates the presence of aperiodic TRS for the scheduled UE.</w:t>
      </w:r>
    </w:p>
    <w:p w14:paraId="22E556D6" w14:textId="77777777" w:rsidR="00B65FF0" w:rsidRDefault="00B65FF0" w:rsidP="00B65FF0">
      <w:pPr>
        <w:rPr>
          <w:szCs w:val="24"/>
        </w:rPr>
      </w:pPr>
      <w:r w:rsidRPr="007C6F21">
        <w:rPr>
          <w:b/>
          <w:szCs w:val="24"/>
          <w:u w:val="single"/>
        </w:rPr>
        <w:t xml:space="preserve">Proposal </w:t>
      </w:r>
      <w:r>
        <w:rPr>
          <w:b/>
          <w:szCs w:val="24"/>
          <w:u w:val="single"/>
        </w:rPr>
        <w:t>7</w:t>
      </w:r>
      <w:r>
        <w:rPr>
          <w:szCs w:val="24"/>
        </w:rPr>
        <w:t>: For above-6GHz, the following TRS parameters are proposed:</w:t>
      </w:r>
    </w:p>
    <w:p w14:paraId="5341278F" w14:textId="77777777" w:rsidR="00B65FF0" w:rsidRPr="00F97CBF" w:rsidRDefault="00B65FF0" w:rsidP="00B65FF0">
      <w:pPr>
        <w:pStyle w:val="ListParagraph"/>
        <w:numPr>
          <w:ilvl w:val="0"/>
          <w:numId w:val="55"/>
        </w:numPr>
        <w:rPr>
          <w:rFonts w:ascii="Times New Roman" w:hAnsi="Times New Roman"/>
          <w:sz w:val="20"/>
          <w:szCs w:val="20"/>
        </w:rPr>
      </w:pPr>
      <w:r w:rsidRPr="00F97CBF">
        <w:rPr>
          <w:rFonts w:ascii="Times New Roman" w:hAnsi="Times New Roman"/>
          <w:sz w:val="20"/>
          <w:szCs w:val="20"/>
        </w:rPr>
        <w:t>N=2+2, X = 2, S_t = 4</w:t>
      </w:r>
    </w:p>
    <w:p w14:paraId="05976E4C" w14:textId="77777777" w:rsidR="00B65FF0" w:rsidRPr="00F97CBF" w:rsidRDefault="00B65FF0" w:rsidP="006A20B7">
      <w:pPr>
        <w:pStyle w:val="ListParagraph"/>
        <w:numPr>
          <w:ilvl w:val="0"/>
          <w:numId w:val="55"/>
        </w:numPr>
        <w:spacing w:after="120"/>
        <w:rPr>
          <w:rFonts w:ascii="Times New Roman" w:hAnsi="Times New Roman"/>
          <w:sz w:val="20"/>
          <w:szCs w:val="20"/>
        </w:rPr>
      </w:pPr>
      <w:r w:rsidRPr="00F97CBF">
        <w:rPr>
          <w:rFonts w:ascii="Times New Roman" w:hAnsi="Times New Roman"/>
          <w:sz w:val="20"/>
          <w:szCs w:val="20"/>
        </w:rPr>
        <w:t>TRS periodicity: 10ms, 20ms, 40ms and 80ms</w:t>
      </w:r>
    </w:p>
    <w:p w14:paraId="39055A6F" w14:textId="77777777" w:rsidR="00B65FF0" w:rsidRDefault="00B65FF0" w:rsidP="00B65FF0">
      <w:pPr>
        <w:rPr>
          <w:szCs w:val="24"/>
        </w:rPr>
      </w:pPr>
      <w:r>
        <w:rPr>
          <w:b/>
          <w:u w:val="single"/>
        </w:rPr>
        <w:t>Proposal</w:t>
      </w:r>
      <w:r w:rsidRPr="00693A99">
        <w:rPr>
          <w:b/>
          <w:u w:val="single"/>
        </w:rPr>
        <w:t xml:space="preserve"> </w:t>
      </w:r>
      <w:r>
        <w:rPr>
          <w:b/>
          <w:u w:val="single"/>
        </w:rPr>
        <w:t>8</w:t>
      </w:r>
      <w:r>
        <w:t xml:space="preserve">: </w:t>
      </w:r>
      <w:r w:rsidRPr="00D52347">
        <w:rPr>
          <w:szCs w:val="24"/>
        </w:rPr>
        <w:t>Support aperiodic TRS after PDCCH/PDSCH beam changes.</w:t>
      </w:r>
    </w:p>
    <w:p w14:paraId="28696681" w14:textId="7F8FA04F" w:rsidR="00EB301A" w:rsidRDefault="00EB301A" w:rsidP="00B65FF0">
      <w:pPr>
        <w:rPr>
          <w:color w:val="000000"/>
        </w:rPr>
      </w:pPr>
      <w:r>
        <w:rPr>
          <w:b/>
          <w:u w:val="single"/>
        </w:rPr>
        <w:t>Proposal</w:t>
      </w:r>
      <w:r w:rsidRPr="00693A99">
        <w:rPr>
          <w:b/>
          <w:u w:val="single"/>
        </w:rPr>
        <w:t xml:space="preserve"> </w:t>
      </w:r>
      <w:r w:rsidR="00B65FF0">
        <w:rPr>
          <w:b/>
          <w:u w:val="single"/>
        </w:rPr>
        <w:t>9</w:t>
      </w:r>
      <w:r>
        <w:t xml:space="preserve">: </w:t>
      </w:r>
      <w:r>
        <w:rPr>
          <w:color w:val="000000"/>
        </w:rPr>
        <w:t>Support semi-static and joint/implicit configuration of the TRS/DMRS pattern.</w:t>
      </w:r>
    </w:p>
    <w:p w14:paraId="6E8E2E04" w14:textId="77777777" w:rsidR="00EB301A" w:rsidRDefault="00EB301A" w:rsidP="00EB301A">
      <w:pPr>
        <w:rPr>
          <w:color w:val="000000"/>
        </w:rPr>
      </w:pPr>
      <w:r>
        <w:rPr>
          <w:color w:val="000000"/>
        </w:rPr>
        <w:tab/>
        <w:t>Note: additional DMRS is still dynamic with respect to the end of PDSCH.</w:t>
      </w:r>
    </w:p>
    <w:p w14:paraId="16E53DC6" w14:textId="77777777" w:rsidR="00EB301A" w:rsidRPr="00EB301A" w:rsidRDefault="00EB301A" w:rsidP="00EB301A">
      <w:pPr>
        <w:rPr>
          <w:szCs w:val="24"/>
        </w:rPr>
      </w:pPr>
    </w:p>
    <w:p w14:paraId="46F1334D" w14:textId="24D89BAE" w:rsidR="00E3066B" w:rsidRPr="001109A6" w:rsidRDefault="00E3066B" w:rsidP="001109A6">
      <w:pPr>
        <w:pStyle w:val="Heading1"/>
        <w:ind w:left="432"/>
        <w:jc w:val="both"/>
      </w:pPr>
      <w:r w:rsidRPr="001109A6">
        <w:t>References</w:t>
      </w:r>
    </w:p>
    <w:p w14:paraId="7CCF0E0B" w14:textId="5783384E" w:rsidR="00966E26" w:rsidRDefault="00254373" w:rsidP="00966E26">
      <w:pPr>
        <w:pStyle w:val="ListParagraph"/>
        <w:numPr>
          <w:ilvl w:val="0"/>
          <w:numId w:val="4"/>
        </w:numPr>
        <w:jc w:val="both"/>
        <w:rPr>
          <w:rFonts w:ascii="Times New Roman" w:hAnsi="Times New Roman"/>
          <w:sz w:val="20"/>
          <w:lang w:val="en-GB"/>
        </w:rPr>
      </w:pPr>
      <w:bookmarkStart w:id="8" w:name="_Ref485383493"/>
      <w:r w:rsidRPr="0058211F">
        <w:rPr>
          <w:rFonts w:ascii="Times New Roman" w:eastAsia="SimSun" w:hAnsi="Times New Roman"/>
          <w:sz w:val="20"/>
          <w:szCs w:val="16"/>
          <w:lang w:val="en-GB" w:eastAsia="zh-CN"/>
        </w:rPr>
        <w:t>RAN WG1 #</w:t>
      </w:r>
      <w:r w:rsidR="00D8017E">
        <w:rPr>
          <w:rFonts w:ascii="Times New Roman" w:eastAsia="SimSun" w:hAnsi="Times New Roman"/>
          <w:sz w:val="20"/>
          <w:szCs w:val="16"/>
          <w:lang w:val="en-GB" w:eastAsia="zh-CN"/>
        </w:rPr>
        <w:t>9</w:t>
      </w:r>
      <w:r w:rsidR="00971F44">
        <w:rPr>
          <w:rFonts w:ascii="Times New Roman" w:eastAsia="SimSun" w:hAnsi="Times New Roman"/>
          <w:sz w:val="20"/>
          <w:szCs w:val="16"/>
          <w:lang w:val="en-GB" w:eastAsia="zh-CN"/>
        </w:rPr>
        <w:t>0bis</w:t>
      </w:r>
      <w:r w:rsidR="00E97796">
        <w:rPr>
          <w:rFonts w:ascii="Times New Roman" w:eastAsia="SimSun" w:hAnsi="Times New Roman"/>
          <w:sz w:val="20"/>
          <w:szCs w:val="16"/>
          <w:lang w:val="en-GB" w:eastAsia="zh-CN"/>
        </w:rPr>
        <w:t xml:space="preserve"> </w:t>
      </w:r>
      <w:r w:rsidR="00E97796" w:rsidRPr="00E97796">
        <w:rPr>
          <w:rFonts w:ascii="Times New Roman" w:eastAsia="SimSun" w:hAnsi="Times New Roman"/>
          <w:sz w:val="20"/>
          <w:szCs w:val="16"/>
          <w:lang w:val="en-GB" w:eastAsia="zh-CN"/>
        </w:rPr>
        <w:t>Chairman’s notes</w:t>
      </w:r>
      <w:r w:rsidRPr="0058211F">
        <w:rPr>
          <w:rFonts w:ascii="Times New Roman" w:eastAsia="SimSun" w:hAnsi="Times New Roman"/>
          <w:sz w:val="20"/>
          <w:szCs w:val="16"/>
          <w:lang w:val="en-GB" w:eastAsia="zh-CN"/>
        </w:rPr>
        <w:t>.</w:t>
      </w:r>
      <w:bookmarkEnd w:id="8"/>
      <w:r w:rsidR="00E97796">
        <w:rPr>
          <w:rFonts w:ascii="Times New Roman" w:hAnsi="Times New Roman"/>
          <w:sz w:val="20"/>
          <w:lang w:val="en-GB"/>
        </w:rPr>
        <w:t xml:space="preserve"> </w:t>
      </w:r>
    </w:p>
    <w:p w14:paraId="1236EE77" w14:textId="245BDC50" w:rsidR="00E660FE" w:rsidRDefault="00E660FE" w:rsidP="00E660FE">
      <w:pPr>
        <w:jc w:val="both"/>
        <w:rPr>
          <w:lang w:val="en-GB"/>
        </w:rPr>
      </w:pPr>
    </w:p>
    <w:p w14:paraId="731FBC3B" w14:textId="60F82DA8" w:rsidR="00E660FE" w:rsidRPr="00682B56" w:rsidRDefault="00E660FE" w:rsidP="00682B56">
      <w:pPr>
        <w:pStyle w:val="Heading1"/>
        <w:ind w:left="450" w:hanging="450"/>
      </w:pPr>
      <w:r w:rsidRPr="00682B56">
        <w:t>Appendix</w:t>
      </w:r>
    </w:p>
    <w:p w14:paraId="11FDF058" w14:textId="5DC4B774" w:rsidR="008F3A8B" w:rsidRDefault="008F3A8B" w:rsidP="006A20B7">
      <w:pPr>
        <w:pStyle w:val="Caption"/>
        <w:keepNext/>
      </w:pPr>
      <w:r>
        <w:t xml:space="preserve">Table </w:t>
      </w:r>
      <w:r>
        <w:fldChar w:fldCharType="begin"/>
      </w:r>
      <w:r>
        <w:instrText xml:space="preserve"> SEQ Table \* ARABIC </w:instrText>
      </w:r>
      <w:r>
        <w:fldChar w:fldCharType="separate"/>
      </w:r>
      <w:r>
        <w:rPr>
          <w:noProof/>
        </w:rPr>
        <w:t>2</w:t>
      </w:r>
      <w:r>
        <w:fldChar w:fldCharType="end"/>
      </w:r>
      <w:r>
        <w:t>. Simulation setup</w:t>
      </w:r>
    </w:p>
    <w:tbl>
      <w:tblPr>
        <w:tblStyle w:val="GridTable1Light"/>
        <w:tblW w:w="9539" w:type="dxa"/>
        <w:tblLook w:val="0420" w:firstRow="1" w:lastRow="0" w:firstColumn="0" w:lastColumn="0" w:noHBand="0" w:noVBand="1"/>
      </w:tblPr>
      <w:tblGrid>
        <w:gridCol w:w="1468"/>
        <w:gridCol w:w="1202"/>
        <w:gridCol w:w="6869"/>
      </w:tblGrid>
      <w:tr w:rsidR="00DB2B30" w:rsidRPr="00DB2B30" w14:paraId="621CB56B" w14:textId="77777777" w:rsidTr="00DB2B30">
        <w:trPr>
          <w:cnfStyle w:val="100000000000" w:firstRow="1" w:lastRow="0" w:firstColumn="0" w:lastColumn="0" w:oddVBand="0" w:evenVBand="0" w:oddHBand="0" w:evenHBand="0" w:firstRowFirstColumn="0" w:firstRowLastColumn="0" w:lastRowFirstColumn="0" w:lastRowLastColumn="0"/>
          <w:trHeight w:val="245"/>
        </w:trPr>
        <w:tc>
          <w:tcPr>
            <w:tcW w:w="2670" w:type="dxa"/>
            <w:gridSpan w:val="2"/>
            <w:hideMark/>
          </w:tcPr>
          <w:p w14:paraId="01982E49" w14:textId="4406012B" w:rsidR="00DB2B30" w:rsidRPr="00DB2B30" w:rsidRDefault="00DB2B30">
            <w:pPr>
              <w:pStyle w:val="NormalWeb"/>
              <w:spacing w:before="0" w:beforeAutospacing="0" w:after="0" w:afterAutospacing="0"/>
              <w:jc w:val="center"/>
              <w:rPr>
                <w:rFonts w:ascii="Arial" w:eastAsia="Times New Roman" w:hAnsi="Arial" w:cs="Arial"/>
                <w:lang w:eastAsia="ko-KR"/>
              </w:rPr>
            </w:pPr>
          </w:p>
        </w:tc>
        <w:tc>
          <w:tcPr>
            <w:tcW w:w="6869" w:type="dxa"/>
            <w:hideMark/>
          </w:tcPr>
          <w:p w14:paraId="46345E91" w14:textId="77777777" w:rsidR="00DB2B30" w:rsidRPr="00DB2B30" w:rsidRDefault="00DB2B30" w:rsidP="00DB2B30">
            <w:pPr>
              <w:overflowPunct/>
              <w:autoSpaceDE/>
              <w:autoSpaceDN/>
              <w:adjustRightInd/>
              <w:spacing w:after="0"/>
              <w:jc w:val="center"/>
              <w:textAlignment w:val="auto"/>
              <w:rPr>
                <w:rFonts w:ascii="Arial" w:eastAsia="Times New Roman" w:hAnsi="Arial" w:cs="Arial"/>
                <w:sz w:val="24"/>
                <w:szCs w:val="24"/>
                <w:lang w:eastAsia="ko-KR"/>
              </w:rPr>
            </w:pPr>
            <w:r w:rsidRPr="00DB2B30">
              <w:rPr>
                <w:rFonts w:ascii="Qualcomm Office Regular" w:eastAsia="Times New Roman" w:hAnsi="Qualcomm Office Regular" w:cs="Arial"/>
                <w:kern w:val="24"/>
                <w:sz w:val="24"/>
                <w:szCs w:val="24"/>
                <w:lang w:eastAsia="ko-KR"/>
              </w:rPr>
              <w:t>TRS</w:t>
            </w:r>
          </w:p>
        </w:tc>
      </w:tr>
      <w:tr w:rsidR="00DB2B30" w:rsidRPr="00DB2B30" w14:paraId="250FFBAA" w14:textId="77777777" w:rsidTr="00DB2B30">
        <w:trPr>
          <w:trHeight w:val="245"/>
        </w:trPr>
        <w:tc>
          <w:tcPr>
            <w:tcW w:w="2670" w:type="dxa"/>
            <w:gridSpan w:val="2"/>
            <w:hideMark/>
          </w:tcPr>
          <w:p w14:paraId="0268BFE3" w14:textId="77777777" w:rsidR="00DB2B30" w:rsidRPr="00DB2B30" w:rsidRDefault="00DB2B30" w:rsidP="00DB2B30">
            <w:pPr>
              <w:overflowPunct/>
              <w:autoSpaceDE/>
              <w:autoSpaceDN/>
              <w:adjustRightInd/>
              <w:spacing w:after="0"/>
              <w:jc w:val="center"/>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dark1"/>
                <w:kern w:val="24"/>
                <w:sz w:val="24"/>
                <w:szCs w:val="24"/>
                <w:lang w:eastAsia="ko-KR"/>
              </w:rPr>
              <w:t>NR system</w:t>
            </w:r>
          </w:p>
        </w:tc>
        <w:tc>
          <w:tcPr>
            <w:tcW w:w="6869" w:type="dxa"/>
            <w:hideMark/>
          </w:tcPr>
          <w:p w14:paraId="07961E2B" w14:textId="77777777" w:rsidR="00DB2B30" w:rsidRPr="00DB2B30" w:rsidRDefault="00DB2B30" w:rsidP="00DB2B30">
            <w:pPr>
              <w:overflowPunct/>
              <w:autoSpaceDE/>
              <w:autoSpaceDN/>
              <w:adjustRightInd/>
              <w:spacing w:after="0"/>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text1"/>
                <w:kern w:val="24"/>
                <w:sz w:val="24"/>
                <w:szCs w:val="24"/>
                <w:lang w:eastAsia="ko-KR"/>
              </w:rPr>
              <w:t>120kHz SCS, 1CC 100MHz</w:t>
            </w:r>
          </w:p>
        </w:tc>
      </w:tr>
      <w:tr w:rsidR="00DB2B30" w:rsidRPr="00DB2B30" w14:paraId="7AFEE05C" w14:textId="77777777" w:rsidTr="00DB2B30">
        <w:trPr>
          <w:trHeight w:val="310"/>
        </w:trPr>
        <w:tc>
          <w:tcPr>
            <w:tcW w:w="2670" w:type="dxa"/>
            <w:gridSpan w:val="2"/>
            <w:hideMark/>
          </w:tcPr>
          <w:p w14:paraId="71368163" w14:textId="77777777" w:rsidR="00DB2B30" w:rsidRPr="00DB2B30" w:rsidRDefault="00DB2B30" w:rsidP="00DB2B30">
            <w:pPr>
              <w:overflowPunct/>
              <w:autoSpaceDE/>
              <w:autoSpaceDN/>
              <w:adjustRightInd/>
              <w:spacing w:after="0"/>
              <w:jc w:val="center"/>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dark1"/>
                <w:kern w:val="24"/>
                <w:sz w:val="24"/>
                <w:szCs w:val="24"/>
                <w:lang w:eastAsia="ko-KR"/>
              </w:rPr>
              <w:t>Channel model</w:t>
            </w:r>
          </w:p>
        </w:tc>
        <w:tc>
          <w:tcPr>
            <w:tcW w:w="6869" w:type="dxa"/>
            <w:hideMark/>
          </w:tcPr>
          <w:p w14:paraId="530E9F59" w14:textId="77777777" w:rsidR="00DB2B30" w:rsidRPr="00DB2B30" w:rsidRDefault="00DB2B30" w:rsidP="00DB2B30">
            <w:pPr>
              <w:numPr>
                <w:ilvl w:val="0"/>
                <w:numId w:val="56"/>
              </w:numPr>
              <w:overflowPunct/>
              <w:autoSpaceDE/>
              <w:autoSpaceDN/>
              <w:adjustRightInd/>
              <w:spacing w:after="0"/>
              <w:ind w:left="1166"/>
              <w:contextualSpacing/>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text1"/>
                <w:kern w:val="24"/>
                <w:sz w:val="24"/>
                <w:szCs w:val="24"/>
                <w:lang w:eastAsia="ko-KR"/>
              </w:rPr>
              <w:t>28GHz, CDL A-E, 3km/h (Fd=78Hz)</w:t>
            </w:r>
          </w:p>
          <w:p w14:paraId="7303FC9C" w14:textId="26D6B906" w:rsidR="00DB2B30" w:rsidRPr="00DB2B30" w:rsidRDefault="00DB2B30" w:rsidP="00DB2B30">
            <w:pPr>
              <w:numPr>
                <w:ilvl w:val="0"/>
                <w:numId w:val="56"/>
              </w:numPr>
              <w:overflowPunct/>
              <w:autoSpaceDE/>
              <w:autoSpaceDN/>
              <w:adjustRightInd/>
              <w:spacing w:after="0"/>
              <w:ind w:left="1166"/>
              <w:contextualSpacing/>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text1"/>
                <w:kern w:val="24"/>
                <w:sz w:val="24"/>
                <w:szCs w:val="24"/>
                <w:lang w:eastAsia="ko-KR"/>
              </w:rPr>
              <w:t>Delay spread (pre-BF): 300ns</w:t>
            </w:r>
          </w:p>
        </w:tc>
      </w:tr>
      <w:tr w:rsidR="00DB2B30" w:rsidRPr="00DB2B30" w14:paraId="431BBCD7" w14:textId="77777777" w:rsidTr="00DB2B30">
        <w:trPr>
          <w:trHeight w:val="336"/>
        </w:trPr>
        <w:tc>
          <w:tcPr>
            <w:tcW w:w="1468" w:type="dxa"/>
            <w:vMerge w:val="restart"/>
            <w:hideMark/>
          </w:tcPr>
          <w:p w14:paraId="1EF214A6" w14:textId="77777777" w:rsidR="00DB2B30" w:rsidRPr="00DB2B30" w:rsidRDefault="00DB2B30" w:rsidP="00DB2B30">
            <w:pPr>
              <w:overflowPunct/>
              <w:autoSpaceDE/>
              <w:autoSpaceDN/>
              <w:adjustRightInd/>
              <w:spacing w:after="0"/>
              <w:jc w:val="center"/>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dark1"/>
                <w:kern w:val="24"/>
                <w:sz w:val="24"/>
                <w:szCs w:val="24"/>
                <w:lang w:eastAsia="ko-KR"/>
              </w:rPr>
              <w:t>MIMO and array</w:t>
            </w:r>
          </w:p>
        </w:tc>
        <w:tc>
          <w:tcPr>
            <w:tcW w:w="1202" w:type="dxa"/>
            <w:hideMark/>
          </w:tcPr>
          <w:p w14:paraId="480ED515" w14:textId="77777777" w:rsidR="00DB2B30" w:rsidRPr="00DB2B30" w:rsidRDefault="00DB2B30" w:rsidP="00DB2B30">
            <w:pPr>
              <w:overflowPunct/>
              <w:autoSpaceDE/>
              <w:autoSpaceDN/>
              <w:adjustRightInd/>
              <w:spacing w:after="0"/>
              <w:jc w:val="center"/>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dark1"/>
                <w:kern w:val="24"/>
                <w:sz w:val="24"/>
                <w:szCs w:val="24"/>
                <w:lang w:eastAsia="ko-KR"/>
              </w:rPr>
              <w:t>MIMO</w:t>
            </w:r>
          </w:p>
        </w:tc>
        <w:tc>
          <w:tcPr>
            <w:tcW w:w="6869" w:type="dxa"/>
            <w:hideMark/>
          </w:tcPr>
          <w:p w14:paraId="7C1169FB" w14:textId="77777777" w:rsidR="00DB2B30" w:rsidRPr="00DB2B30" w:rsidRDefault="00DB2B30" w:rsidP="00DB2B30">
            <w:pPr>
              <w:overflowPunct/>
              <w:autoSpaceDE/>
              <w:autoSpaceDN/>
              <w:adjustRightInd/>
              <w:spacing w:after="0"/>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text1"/>
                <w:kern w:val="24"/>
                <w:sz w:val="24"/>
                <w:szCs w:val="24"/>
                <w:lang w:eastAsia="ko-KR"/>
              </w:rPr>
              <w:t>2x2 polarized MIMO, 2 layers, no precoding</w:t>
            </w:r>
          </w:p>
        </w:tc>
      </w:tr>
      <w:tr w:rsidR="00DB2B30" w:rsidRPr="00DB2B30" w14:paraId="73E1E56B" w14:textId="77777777" w:rsidTr="00DB2B30">
        <w:trPr>
          <w:trHeight w:val="413"/>
        </w:trPr>
        <w:tc>
          <w:tcPr>
            <w:tcW w:w="1468" w:type="dxa"/>
            <w:vMerge/>
            <w:hideMark/>
          </w:tcPr>
          <w:p w14:paraId="1A286B49" w14:textId="77777777" w:rsidR="00DB2B30" w:rsidRPr="00DB2B30" w:rsidRDefault="00DB2B30" w:rsidP="00DB2B30">
            <w:pPr>
              <w:overflowPunct/>
              <w:autoSpaceDE/>
              <w:autoSpaceDN/>
              <w:adjustRightInd/>
              <w:spacing w:after="0"/>
              <w:textAlignment w:val="auto"/>
              <w:rPr>
                <w:rFonts w:ascii="Arial" w:eastAsia="Times New Roman" w:hAnsi="Arial" w:cs="Arial"/>
                <w:sz w:val="24"/>
                <w:szCs w:val="24"/>
                <w:lang w:eastAsia="ko-KR"/>
              </w:rPr>
            </w:pPr>
          </w:p>
        </w:tc>
        <w:tc>
          <w:tcPr>
            <w:tcW w:w="1202" w:type="dxa"/>
            <w:hideMark/>
          </w:tcPr>
          <w:p w14:paraId="1BA88792" w14:textId="77777777" w:rsidR="00DB2B30" w:rsidRPr="00DB2B30" w:rsidRDefault="00DB2B30" w:rsidP="00DB2B30">
            <w:pPr>
              <w:overflowPunct/>
              <w:autoSpaceDE/>
              <w:autoSpaceDN/>
              <w:adjustRightInd/>
              <w:spacing w:after="0"/>
              <w:jc w:val="center"/>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dark1"/>
                <w:kern w:val="24"/>
                <w:sz w:val="24"/>
                <w:szCs w:val="24"/>
                <w:lang w:eastAsia="ko-KR"/>
              </w:rPr>
              <w:t>gNB</w:t>
            </w:r>
          </w:p>
        </w:tc>
        <w:tc>
          <w:tcPr>
            <w:tcW w:w="6869" w:type="dxa"/>
            <w:hideMark/>
          </w:tcPr>
          <w:p w14:paraId="2B659A6C" w14:textId="2C7A1F38" w:rsidR="00DB2B30" w:rsidRPr="00DB2B30" w:rsidRDefault="00DB2B30" w:rsidP="00DB2B30">
            <w:pPr>
              <w:overflowPunct/>
              <w:autoSpaceDE/>
              <w:autoSpaceDN/>
              <w:adjustRightInd/>
              <w:spacing w:after="0"/>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text1"/>
                <w:kern w:val="24"/>
                <w:sz w:val="24"/>
                <w:szCs w:val="24"/>
                <w:lang w:eastAsia="ko-KR"/>
              </w:rPr>
              <w:t>gNB: 1 panel, 8Vx16H, element gain 8dB, HPBW=60°, orientation</w:t>
            </w:r>
            <w:r w:rsidR="008F3A8B">
              <w:rPr>
                <w:rFonts w:ascii="Qualcomm Office Regular" w:eastAsia="Times New Roman" w:hAnsi="Qualcomm Office Regular" w:cs="Arial"/>
                <w:color w:val="000000" w:themeColor="text1"/>
                <w:kern w:val="24"/>
                <w:sz w:val="24"/>
                <w:szCs w:val="24"/>
                <w:lang w:eastAsia="ko-KR"/>
              </w:rPr>
              <w:t xml:space="preserve"> </w:t>
            </w:r>
            <w:r w:rsidRPr="00DB2B30">
              <w:rPr>
                <w:rFonts w:ascii="Qualcomm Office Regular" w:eastAsia="Times New Roman" w:hAnsi="Qualcomm Office Regular" w:cs="Arial"/>
                <w:color w:val="000000" w:themeColor="text1"/>
                <w:kern w:val="24"/>
                <w:sz w:val="24"/>
                <w:szCs w:val="24"/>
                <w:lang w:eastAsia="ko-KR"/>
              </w:rPr>
              <w:t>(0,0,0)</w:t>
            </w:r>
          </w:p>
        </w:tc>
      </w:tr>
      <w:tr w:rsidR="00DB2B30" w:rsidRPr="00DB2B30" w14:paraId="4E6A3676" w14:textId="77777777" w:rsidTr="00DB2B30">
        <w:trPr>
          <w:trHeight w:val="310"/>
        </w:trPr>
        <w:tc>
          <w:tcPr>
            <w:tcW w:w="1468" w:type="dxa"/>
            <w:vMerge/>
            <w:hideMark/>
          </w:tcPr>
          <w:p w14:paraId="3C2B1EF3" w14:textId="77777777" w:rsidR="00DB2B30" w:rsidRPr="00DB2B30" w:rsidRDefault="00DB2B30" w:rsidP="00DB2B30">
            <w:pPr>
              <w:overflowPunct/>
              <w:autoSpaceDE/>
              <w:autoSpaceDN/>
              <w:adjustRightInd/>
              <w:spacing w:after="0"/>
              <w:textAlignment w:val="auto"/>
              <w:rPr>
                <w:rFonts w:ascii="Arial" w:eastAsia="Times New Roman" w:hAnsi="Arial" w:cs="Arial"/>
                <w:sz w:val="24"/>
                <w:szCs w:val="24"/>
                <w:lang w:eastAsia="ko-KR"/>
              </w:rPr>
            </w:pPr>
          </w:p>
        </w:tc>
        <w:tc>
          <w:tcPr>
            <w:tcW w:w="1202" w:type="dxa"/>
            <w:hideMark/>
          </w:tcPr>
          <w:p w14:paraId="5D4F2B77" w14:textId="77777777" w:rsidR="00DB2B30" w:rsidRPr="00DB2B30" w:rsidRDefault="00DB2B30" w:rsidP="00DB2B30">
            <w:pPr>
              <w:overflowPunct/>
              <w:autoSpaceDE/>
              <w:autoSpaceDN/>
              <w:adjustRightInd/>
              <w:spacing w:after="0"/>
              <w:jc w:val="center"/>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dark1"/>
                <w:kern w:val="24"/>
                <w:sz w:val="24"/>
                <w:szCs w:val="24"/>
                <w:lang w:eastAsia="ko-KR"/>
              </w:rPr>
              <w:t>UE</w:t>
            </w:r>
          </w:p>
        </w:tc>
        <w:tc>
          <w:tcPr>
            <w:tcW w:w="6869" w:type="dxa"/>
            <w:hideMark/>
          </w:tcPr>
          <w:p w14:paraId="4143503E" w14:textId="77777777" w:rsidR="00DB2B30" w:rsidRPr="00DB2B30" w:rsidRDefault="00DB2B30" w:rsidP="00DB2B30">
            <w:pPr>
              <w:overflowPunct/>
              <w:autoSpaceDE/>
              <w:autoSpaceDN/>
              <w:adjustRightInd/>
              <w:spacing w:after="0"/>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text1"/>
                <w:kern w:val="24"/>
                <w:sz w:val="24"/>
                <w:szCs w:val="24"/>
                <w:lang w:eastAsia="ko-KR"/>
              </w:rPr>
              <w:t>UE: 2 panel, 2x2, element gain 5dB, HPBW=90, orientation (0,0,0) and (180,0,0)</w:t>
            </w:r>
          </w:p>
        </w:tc>
      </w:tr>
      <w:tr w:rsidR="00DB2B30" w:rsidRPr="00DB2B30" w14:paraId="0BD207F6" w14:textId="77777777" w:rsidTr="00DB2B30">
        <w:trPr>
          <w:trHeight w:val="336"/>
        </w:trPr>
        <w:tc>
          <w:tcPr>
            <w:tcW w:w="1468" w:type="dxa"/>
            <w:vMerge/>
            <w:hideMark/>
          </w:tcPr>
          <w:p w14:paraId="5BB821D6" w14:textId="77777777" w:rsidR="00DB2B30" w:rsidRPr="00DB2B30" w:rsidRDefault="00DB2B30" w:rsidP="00DB2B30">
            <w:pPr>
              <w:overflowPunct/>
              <w:autoSpaceDE/>
              <w:autoSpaceDN/>
              <w:adjustRightInd/>
              <w:spacing w:after="0"/>
              <w:textAlignment w:val="auto"/>
              <w:rPr>
                <w:rFonts w:ascii="Arial" w:eastAsia="Times New Roman" w:hAnsi="Arial" w:cs="Arial"/>
                <w:sz w:val="24"/>
                <w:szCs w:val="24"/>
                <w:lang w:eastAsia="ko-KR"/>
              </w:rPr>
            </w:pPr>
          </w:p>
        </w:tc>
        <w:tc>
          <w:tcPr>
            <w:tcW w:w="1202" w:type="dxa"/>
            <w:hideMark/>
          </w:tcPr>
          <w:p w14:paraId="41F6E7D5" w14:textId="77777777" w:rsidR="00DB2B30" w:rsidRPr="00DB2B30" w:rsidRDefault="00DB2B30" w:rsidP="00DB2B30">
            <w:pPr>
              <w:overflowPunct/>
              <w:autoSpaceDE/>
              <w:autoSpaceDN/>
              <w:adjustRightInd/>
              <w:spacing w:after="0"/>
              <w:jc w:val="center"/>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dark1"/>
                <w:kern w:val="24"/>
                <w:sz w:val="24"/>
                <w:szCs w:val="24"/>
                <w:lang w:eastAsia="ko-KR"/>
              </w:rPr>
              <w:t>Beam forming</w:t>
            </w:r>
          </w:p>
        </w:tc>
        <w:tc>
          <w:tcPr>
            <w:tcW w:w="6869" w:type="dxa"/>
            <w:hideMark/>
          </w:tcPr>
          <w:p w14:paraId="3828AF18" w14:textId="77777777" w:rsidR="00DB2B30" w:rsidRPr="00DB2B30" w:rsidRDefault="00DB2B30" w:rsidP="00DB2B30">
            <w:pPr>
              <w:overflowPunct/>
              <w:autoSpaceDE/>
              <w:autoSpaceDN/>
              <w:adjustRightInd/>
              <w:spacing w:after="0"/>
              <w:textAlignment w:val="auto"/>
              <w:rPr>
                <w:rFonts w:ascii="Arial" w:eastAsia="Times New Roman" w:hAnsi="Arial" w:cs="Arial"/>
                <w:sz w:val="24"/>
                <w:szCs w:val="24"/>
                <w:lang w:eastAsia="ko-KR"/>
              </w:rPr>
            </w:pPr>
            <w:r w:rsidRPr="00DB2B30">
              <w:rPr>
                <w:rFonts w:ascii="Qualcomm Office Regular" w:eastAsia="Times New Roman" w:hAnsi="Qualcomm Office Regular" w:cs="Arial"/>
                <w:color w:val="000000" w:themeColor="text1"/>
                <w:kern w:val="24"/>
                <w:sz w:val="24"/>
                <w:szCs w:val="24"/>
                <w:lang w:eastAsia="ko-KR"/>
              </w:rPr>
              <w:t>Beam selection: DFT beam sweep with over sampling factor 2</w:t>
            </w:r>
          </w:p>
        </w:tc>
      </w:tr>
    </w:tbl>
    <w:p w14:paraId="2BFC80B1" w14:textId="77777777" w:rsidR="00DB2B30" w:rsidRPr="00DB2B30" w:rsidRDefault="00DB2B30" w:rsidP="00DB2B30">
      <w:pPr>
        <w:rPr>
          <w:lang w:val="en-GB"/>
        </w:rPr>
      </w:pPr>
    </w:p>
    <w:sectPr w:rsidR="00DB2B30" w:rsidRPr="00DB2B30" w:rsidSect="00F13C72">
      <w:headerReference w:type="even" r:id="rId23"/>
      <w:footerReference w:type="even" r:id="rId24"/>
      <w:footerReference w:type="default" r:id="rId25"/>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12615" w14:textId="77777777" w:rsidR="00286745" w:rsidRDefault="00286745">
      <w:r>
        <w:separator/>
      </w:r>
    </w:p>
  </w:endnote>
  <w:endnote w:type="continuationSeparator" w:id="0">
    <w:p w14:paraId="030C2C68" w14:textId="77777777" w:rsidR="00286745" w:rsidRDefault="00286745">
      <w:r>
        <w:continuationSeparator/>
      </w:r>
    </w:p>
  </w:endnote>
  <w:endnote w:type="continuationNotice" w:id="1">
    <w:p w14:paraId="5963A780" w14:textId="77777777" w:rsidR="00286745" w:rsidRDefault="00286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9" w14:textId="77777777" w:rsidR="00286745" w:rsidRDefault="002867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286745" w:rsidRDefault="002867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B" w14:textId="3BCD9A4D" w:rsidR="00286745" w:rsidRDefault="002867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F25C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25C9">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98775" w14:textId="77777777" w:rsidR="00286745" w:rsidRDefault="00286745">
      <w:r>
        <w:separator/>
      </w:r>
    </w:p>
  </w:footnote>
  <w:footnote w:type="continuationSeparator" w:id="0">
    <w:p w14:paraId="5D343A4F" w14:textId="77777777" w:rsidR="00286745" w:rsidRDefault="00286745">
      <w:r>
        <w:continuationSeparator/>
      </w:r>
    </w:p>
  </w:footnote>
  <w:footnote w:type="continuationNotice" w:id="1">
    <w:p w14:paraId="20D07103" w14:textId="77777777" w:rsidR="00286745" w:rsidRDefault="00286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8" w14:textId="77777777" w:rsidR="00286745" w:rsidRDefault="002867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616B6"/>
    <w:multiLevelType w:val="hybridMultilevel"/>
    <w:tmpl w:val="C0ECD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6040029E"/>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821BB6"/>
    <w:multiLevelType w:val="hybridMultilevel"/>
    <w:tmpl w:val="AE46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930F31"/>
    <w:multiLevelType w:val="hybridMultilevel"/>
    <w:tmpl w:val="FB08F044"/>
    <w:lvl w:ilvl="0" w:tplc="2A50867C">
      <w:start w:val="1"/>
      <w:numFmt w:val="bullet"/>
      <w:lvlText w:val="•"/>
      <w:lvlJc w:val="left"/>
      <w:pPr>
        <w:tabs>
          <w:tab w:val="num" w:pos="720"/>
        </w:tabs>
        <w:ind w:left="720" w:hanging="360"/>
      </w:pPr>
      <w:rPr>
        <w:rFonts w:ascii="Arial" w:hAnsi="Arial" w:hint="default"/>
      </w:rPr>
    </w:lvl>
    <w:lvl w:ilvl="1" w:tplc="AF4C9546" w:tentative="1">
      <w:start w:val="1"/>
      <w:numFmt w:val="bullet"/>
      <w:lvlText w:val="•"/>
      <w:lvlJc w:val="left"/>
      <w:pPr>
        <w:tabs>
          <w:tab w:val="num" w:pos="1440"/>
        </w:tabs>
        <w:ind w:left="1440" w:hanging="360"/>
      </w:pPr>
      <w:rPr>
        <w:rFonts w:ascii="Arial" w:hAnsi="Arial" w:hint="default"/>
      </w:rPr>
    </w:lvl>
    <w:lvl w:ilvl="2" w:tplc="4888E852" w:tentative="1">
      <w:start w:val="1"/>
      <w:numFmt w:val="bullet"/>
      <w:lvlText w:val="•"/>
      <w:lvlJc w:val="left"/>
      <w:pPr>
        <w:tabs>
          <w:tab w:val="num" w:pos="2160"/>
        </w:tabs>
        <w:ind w:left="2160" w:hanging="360"/>
      </w:pPr>
      <w:rPr>
        <w:rFonts w:ascii="Arial" w:hAnsi="Arial" w:hint="default"/>
      </w:rPr>
    </w:lvl>
    <w:lvl w:ilvl="3" w:tplc="13F02B80" w:tentative="1">
      <w:start w:val="1"/>
      <w:numFmt w:val="bullet"/>
      <w:lvlText w:val="•"/>
      <w:lvlJc w:val="left"/>
      <w:pPr>
        <w:tabs>
          <w:tab w:val="num" w:pos="2880"/>
        </w:tabs>
        <w:ind w:left="2880" w:hanging="360"/>
      </w:pPr>
      <w:rPr>
        <w:rFonts w:ascii="Arial" w:hAnsi="Arial" w:hint="default"/>
      </w:rPr>
    </w:lvl>
    <w:lvl w:ilvl="4" w:tplc="46F21B18" w:tentative="1">
      <w:start w:val="1"/>
      <w:numFmt w:val="bullet"/>
      <w:lvlText w:val="•"/>
      <w:lvlJc w:val="left"/>
      <w:pPr>
        <w:tabs>
          <w:tab w:val="num" w:pos="3600"/>
        </w:tabs>
        <w:ind w:left="3600" w:hanging="360"/>
      </w:pPr>
      <w:rPr>
        <w:rFonts w:ascii="Arial" w:hAnsi="Arial" w:hint="default"/>
      </w:rPr>
    </w:lvl>
    <w:lvl w:ilvl="5" w:tplc="C4E068F0" w:tentative="1">
      <w:start w:val="1"/>
      <w:numFmt w:val="bullet"/>
      <w:lvlText w:val="•"/>
      <w:lvlJc w:val="left"/>
      <w:pPr>
        <w:tabs>
          <w:tab w:val="num" w:pos="4320"/>
        </w:tabs>
        <w:ind w:left="4320" w:hanging="360"/>
      </w:pPr>
      <w:rPr>
        <w:rFonts w:ascii="Arial" w:hAnsi="Arial" w:hint="default"/>
      </w:rPr>
    </w:lvl>
    <w:lvl w:ilvl="6" w:tplc="30BCEDA4" w:tentative="1">
      <w:start w:val="1"/>
      <w:numFmt w:val="bullet"/>
      <w:lvlText w:val="•"/>
      <w:lvlJc w:val="left"/>
      <w:pPr>
        <w:tabs>
          <w:tab w:val="num" w:pos="5040"/>
        </w:tabs>
        <w:ind w:left="5040" w:hanging="360"/>
      </w:pPr>
      <w:rPr>
        <w:rFonts w:ascii="Arial" w:hAnsi="Arial" w:hint="default"/>
      </w:rPr>
    </w:lvl>
    <w:lvl w:ilvl="7" w:tplc="57CA7136" w:tentative="1">
      <w:start w:val="1"/>
      <w:numFmt w:val="bullet"/>
      <w:lvlText w:val="•"/>
      <w:lvlJc w:val="left"/>
      <w:pPr>
        <w:tabs>
          <w:tab w:val="num" w:pos="5760"/>
        </w:tabs>
        <w:ind w:left="5760" w:hanging="360"/>
      </w:pPr>
      <w:rPr>
        <w:rFonts w:ascii="Arial" w:hAnsi="Arial" w:hint="default"/>
      </w:rPr>
    </w:lvl>
    <w:lvl w:ilvl="8" w:tplc="BCB029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7B7533"/>
    <w:multiLevelType w:val="hybridMultilevel"/>
    <w:tmpl w:val="E3AE2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57E11"/>
    <w:multiLevelType w:val="hybridMultilevel"/>
    <w:tmpl w:val="3A264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1F54E1"/>
    <w:multiLevelType w:val="hybridMultilevel"/>
    <w:tmpl w:val="F85A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50C17"/>
    <w:multiLevelType w:val="hybridMultilevel"/>
    <w:tmpl w:val="0972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2C45C7"/>
    <w:multiLevelType w:val="hybridMultilevel"/>
    <w:tmpl w:val="2DA0B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9490D"/>
    <w:multiLevelType w:val="hybridMultilevel"/>
    <w:tmpl w:val="F4EC82E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cs="Times New Roman" w:hint="default"/>
      </w:rPr>
    </w:lvl>
    <w:lvl w:ilvl="1" w:tplc="1FE4D5D4">
      <w:start w:val="4247"/>
      <w:numFmt w:val="bullet"/>
      <w:lvlText w:val="–"/>
      <w:lvlJc w:val="left"/>
      <w:pPr>
        <w:tabs>
          <w:tab w:val="num" w:pos="1440"/>
        </w:tabs>
        <w:ind w:left="1440" w:hanging="360"/>
      </w:pPr>
      <w:rPr>
        <w:rFonts w:ascii="Arial" w:hAnsi="Arial" w:cs="Times New Roman" w:hint="default"/>
      </w:rPr>
    </w:lvl>
    <w:lvl w:ilvl="2" w:tplc="CBD08D72">
      <w:start w:val="1"/>
      <w:numFmt w:val="bullet"/>
      <w:lvlText w:val="•"/>
      <w:lvlJc w:val="left"/>
      <w:pPr>
        <w:tabs>
          <w:tab w:val="num" w:pos="2160"/>
        </w:tabs>
        <w:ind w:left="2160" w:hanging="360"/>
      </w:pPr>
      <w:rPr>
        <w:rFonts w:ascii="Arial" w:hAnsi="Arial" w:cs="Times New Roman" w:hint="default"/>
      </w:rPr>
    </w:lvl>
    <w:lvl w:ilvl="3" w:tplc="F67C8C20">
      <w:start w:val="1"/>
      <w:numFmt w:val="bullet"/>
      <w:lvlText w:val="•"/>
      <w:lvlJc w:val="left"/>
      <w:pPr>
        <w:tabs>
          <w:tab w:val="num" w:pos="2880"/>
        </w:tabs>
        <w:ind w:left="2880" w:hanging="360"/>
      </w:pPr>
      <w:rPr>
        <w:rFonts w:ascii="Arial" w:hAnsi="Arial" w:cs="Times New Roman" w:hint="default"/>
      </w:rPr>
    </w:lvl>
    <w:lvl w:ilvl="4" w:tplc="392483BC">
      <w:start w:val="1"/>
      <w:numFmt w:val="bullet"/>
      <w:lvlText w:val="•"/>
      <w:lvlJc w:val="left"/>
      <w:pPr>
        <w:tabs>
          <w:tab w:val="num" w:pos="3600"/>
        </w:tabs>
        <w:ind w:left="3600" w:hanging="360"/>
      </w:pPr>
      <w:rPr>
        <w:rFonts w:ascii="Arial" w:hAnsi="Arial" w:cs="Times New Roman" w:hint="default"/>
      </w:rPr>
    </w:lvl>
    <w:lvl w:ilvl="5" w:tplc="39365F7C">
      <w:start w:val="1"/>
      <w:numFmt w:val="bullet"/>
      <w:lvlText w:val="•"/>
      <w:lvlJc w:val="left"/>
      <w:pPr>
        <w:tabs>
          <w:tab w:val="num" w:pos="4320"/>
        </w:tabs>
        <w:ind w:left="4320" w:hanging="360"/>
      </w:pPr>
      <w:rPr>
        <w:rFonts w:ascii="Arial" w:hAnsi="Arial" w:cs="Times New Roman" w:hint="default"/>
      </w:rPr>
    </w:lvl>
    <w:lvl w:ilvl="6" w:tplc="7BE448BC">
      <w:start w:val="1"/>
      <w:numFmt w:val="bullet"/>
      <w:lvlText w:val="•"/>
      <w:lvlJc w:val="left"/>
      <w:pPr>
        <w:tabs>
          <w:tab w:val="num" w:pos="5040"/>
        </w:tabs>
        <w:ind w:left="5040" w:hanging="360"/>
      </w:pPr>
      <w:rPr>
        <w:rFonts w:ascii="Arial" w:hAnsi="Arial" w:cs="Times New Roman" w:hint="default"/>
      </w:rPr>
    </w:lvl>
    <w:lvl w:ilvl="7" w:tplc="A7BA3CA6">
      <w:start w:val="1"/>
      <w:numFmt w:val="bullet"/>
      <w:lvlText w:val="•"/>
      <w:lvlJc w:val="left"/>
      <w:pPr>
        <w:tabs>
          <w:tab w:val="num" w:pos="5760"/>
        </w:tabs>
        <w:ind w:left="5760" w:hanging="360"/>
      </w:pPr>
      <w:rPr>
        <w:rFonts w:ascii="Arial" w:hAnsi="Arial" w:cs="Times New Roman" w:hint="default"/>
      </w:rPr>
    </w:lvl>
    <w:lvl w:ilvl="8" w:tplc="2A5425A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DF354A"/>
    <w:multiLevelType w:val="hybridMultilevel"/>
    <w:tmpl w:val="3816F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cs="Times New Roman" w:hint="default"/>
      </w:rPr>
    </w:lvl>
    <w:lvl w:ilvl="1" w:tplc="DF3E0B1A">
      <w:start w:val="2617"/>
      <w:numFmt w:val="bullet"/>
      <w:lvlText w:val="–"/>
      <w:lvlJc w:val="left"/>
      <w:pPr>
        <w:tabs>
          <w:tab w:val="num" w:pos="1440"/>
        </w:tabs>
        <w:ind w:left="1440" w:hanging="360"/>
      </w:pPr>
      <w:rPr>
        <w:rFonts w:ascii="Arial" w:hAnsi="Arial" w:cs="Times New Roman" w:hint="default"/>
      </w:rPr>
    </w:lvl>
    <w:lvl w:ilvl="2" w:tplc="5BC28A50">
      <w:start w:val="1"/>
      <w:numFmt w:val="bullet"/>
      <w:lvlText w:val="•"/>
      <w:lvlJc w:val="left"/>
      <w:pPr>
        <w:tabs>
          <w:tab w:val="num" w:pos="2160"/>
        </w:tabs>
        <w:ind w:left="2160" w:hanging="360"/>
      </w:pPr>
      <w:rPr>
        <w:rFonts w:ascii="Arial" w:hAnsi="Arial" w:cs="Times New Roman" w:hint="default"/>
      </w:rPr>
    </w:lvl>
    <w:lvl w:ilvl="3" w:tplc="A8AC6426">
      <w:start w:val="1"/>
      <w:numFmt w:val="bullet"/>
      <w:lvlText w:val="•"/>
      <w:lvlJc w:val="left"/>
      <w:pPr>
        <w:tabs>
          <w:tab w:val="num" w:pos="2880"/>
        </w:tabs>
        <w:ind w:left="2880" w:hanging="360"/>
      </w:pPr>
      <w:rPr>
        <w:rFonts w:ascii="Arial" w:hAnsi="Arial" w:cs="Times New Roman" w:hint="default"/>
      </w:rPr>
    </w:lvl>
    <w:lvl w:ilvl="4" w:tplc="6608D06A">
      <w:start w:val="1"/>
      <w:numFmt w:val="bullet"/>
      <w:lvlText w:val="•"/>
      <w:lvlJc w:val="left"/>
      <w:pPr>
        <w:tabs>
          <w:tab w:val="num" w:pos="3600"/>
        </w:tabs>
        <w:ind w:left="3600" w:hanging="360"/>
      </w:pPr>
      <w:rPr>
        <w:rFonts w:ascii="Arial" w:hAnsi="Arial" w:cs="Times New Roman" w:hint="default"/>
      </w:rPr>
    </w:lvl>
    <w:lvl w:ilvl="5" w:tplc="F7FE5A7E">
      <w:start w:val="1"/>
      <w:numFmt w:val="bullet"/>
      <w:lvlText w:val="•"/>
      <w:lvlJc w:val="left"/>
      <w:pPr>
        <w:tabs>
          <w:tab w:val="num" w:pos="4320"/>
        </w:tabs>
        <w:ind w:left="4320" w:hanging="360"/>
      </w:pPr>
      <w:rPr>
        <w:rFonts w:ascii="Arial" w:hAnsi="Arial" w:cs="Times New Roman" w:hint="default"/>
      </w:rPr>
    </w:lvl>
    <w:lvl w:ilvl="6" w:tplc="F1BC6EF0">
      <w:start w:val="1"/>
      <w:numFmt w:val="bullet"/>
      <w:lvlText w:val="•"/>
      <w:lvlJc w:val="left"/>
      <w:pPr>
        <w:tabs>
          <w:tab w:val="num" w:pos="5040"/>
        </w:tabs>
        <w:ind w:left="5040" w:hanging="360"/>
      </w:pPr>
      <w:rPr>
        <w:rFonts w:ascii="Arial" w:hAnsi="Arial" w:cs="Times New Roman" w:hint="default"/>
      </w:rPr>
    </w:lvl>
    <w:lvl w:ilvl="7" w:tplc="808CEBC0">
      <w:start w:val="1"/>
      <w:numFmt w:val="bullet"/>
      <w:lvlText w:val="•"/>
      <w:lvlJc w:val="left"/>
      <w:pPr>
        <w:tabs>
          <w:tab w:val="num" w:pos="5760"/>
        </w:tabs>
        <w:ind w:left="5760" w:hanging="360"/>
      </w:pPr>
      <w:rPr>
        <w:rFonts w:ascii="Arial" w:hAnsi="Arial" w:cs="Times New Roman" w:hint="default"/>
      </w:rPr>
    </w:lvl>
    <w:lvl w:ilvl="8" w:tplc="C134702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A44CFE"/>
    <w:multiLevelType w:val="hybridMultilevel"/>
    <w:tmpl w:val="A240EE0C"/>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732EDF"/>
    <w:multiLevelType w:val="hybridMultilevel"/>
    <w:tmpl w:val="E06047EC"/>
    <w:lvl w:ilvl="0" w:tplc="911C8292">
      <w:start w:val="1"/>
      <w:numFmt w:val="bullet"/>
      <w:lvlText w:val=""/>
      <w:lvlJc w:val="left"/>
      <w:pPr>
        <w:tabs>
          <w:tab w:val="num" w:pos="720"/>
        </w:tabs>
        <w:ind w:left="720" w:hanging="360"/>
      </w:pPr>
      <w:rPr>
        <w:rFonts w:ascii="Symbol" w:hAnsi="Symbol" w:hint="default"/>
      </w:rPr>
    </w:lvl>
    <w:lvl w:ilvl="1" w:tplc="BA90B7D8">
      <w:numFmt w:val="bullet"/>
      <w:lvlText w:val="−"/>
      <w:lvlJc w:val="left"/>
      <w:pPr>
        <w:tabs>
          <w:tab w:val="num" w:pos="1440"/>
        </w:tabs>
        <w:ind w:left="1440" w:hanging="360"/>
      </w:pPr>
      <w:rPr>
        <w:rFonts w:ascii="Calibre Regular" w:hAnsi="Calibre Regular" w:hint="default"/>
      </w:rPr>
    </w:lvl>
    <w:lvl w:ilvl="2" w:tplc="47363866" w:tentative="1">
      <w:start w:val="1"/>
      <w:numFmt w:val="bullet"/>
      <w:lvlText w:val=""/>
      <w:lvlJc w:val="left"/>
      <w:pPr>
        <w:tabs>
          <w:tab w:val="num" w:pos="2160"/>
        </w:tabs>
        <w:ind w:left="2160" w:hanging="360"/>
      </w:pPr>
      <w:rPr>
        <w:rFonts w:ascii="Symbol" w:hAnsi="Symbol" w:hint="default"/>
      </w:rPr>
    </w:lvl>
    <w:lvl w:ilvl="3" w:tplc="1940FC6E" w:tentative="1">
      <w:start w:val="1"/>
      <w:numFmt w:val="bullet"/>
      <w:lvlText w:val=""/>
      <w:lvlJc w:val="left"/>
      <w:pPr>
        <w:tabs>
          <w:tab w:val="num" w:pos="2880"/>
        </w:tabs>
        <w:ind w:left="2880" w:hanging="360"/>
      </w:pPr>
      <w:rPr>
        <w:rFonts w:ascii="Symbol" w:hAnsi="Symbol" w:hint="default"/>
      </w:rPr>
    </w:lvl>
    <w:lvl w:ilvl="4" w:tplc="A6127226" w:tentative="1">
      <w:start w:val="1"/>
      <w:numFmt w:val="bullet"/>
      <w:lvlText w:val=""/>
      <w:lvlJc w:val="left"/>
      <w:pPr>
        <w:tabs>
          <w:tab w:val="num" w:pos="3600"/>
        </w:tabs>
        <w:ind w:left="3600" w:hanging="360"/>
      </w:pPr>
      <w:rPr>
        <w:rFonts w:ascii="Symbol" w:hAnsi="Symbol" w:hint="default"/>
      </w:rPr>
    </w:lvl>
    <w:lvl w:ilvl="5" w:tplc="A63266CA" w:tentative="1">
      <w:start w:val="1"/>
      <w:numFmt w:val="bullet"/>
      <w:lvlText w:val=""/>
      <w:lvlJc w:val="left"/>
      <w:pPr>
        <w:tabs>
          <w:tab w:val="num" w:pos="4320"/>
        </w:tabs>
        <w:ind w:left="4320" w:hanging="360"/>
      </w:pPr>
      <w:rPr>
        <w:rFonts w:ascii="Symbol" w:hAnsi="Symbol" w:hint="default"/>
      </w:rPr>
    </w:lvl>
    <w:lvl w:ilvl="6" w:tplc="C02E3AC2" w:tentative="1">
      <w:start w:val="1"/>
      <w:numFmt w:val="bullet"/>
      <w:lvlText w:val=""/>
      <w:lvlJc w:val="left"/>
      <w:pPr>
        <w:tabs>
          <w:tab w:val="num" w:pos="5040"/>
        </w:tabs>
        <w:ind w:left="5040" w:hanging="360"/>
      </w:pPr>
      <w:rPr>
        <w:rFonts w:ascii="Symbol" w:hAnsi="Symbol" w:hint="default"/>
      </w:rPr>
    </w:lvl>
    <w:lvl w:ilvl="7" w:tplc="8B64DCDE" w:tentative="1">
      <w:start w:val="1"/>
      <w:numFmt w:val="bullet"/>
      <w:lvlText w:val=""/>
      <w:lvlJc w:val="left"/>
      <w:pPr>
        <w:tabs>
          <w:tab w:val="num" w:pos="5760"/>
        </w:tabs>
        <w:ind w:left="5760" w:hanging="360"/>
      </w:pPr>
      <w:rPr>
        <w:rFonts w:ascii="Symbol" w:hAnsi="Symbol" w:hint="default"/>
      </w:rPr>
    </w:lvl>
    <w:lvl w:ilvl="8" w:tplc="C6043EE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523BCA"/>
    <w:multiLevelType w:val="hybridMultilevel"/>
    <w:tmpl w:val="F3105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8728E"/>
    <w:multiLevelType w:val="hybridMultilevel"/>
    <w:tmpl w:val="0C9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F4521E"/>
    <w:multiLevelType w:val="hybridMultilevel"/>
    <w:tmpl w:val="26FAC1B0"/>
    <w:lvl w:ilvl="0" w:tplc="EF1810C6">
      <w:start w:val="1"/>
      <w:numFmt w:val="bullet"/>
      <w:lvlText w:val="−"/>
      <w:lvlJc w:val="left"/>
      <w:pPr>
        <w:tabs>
          <w:tab w:val="num" w:pos="720"/>
        </w:tabs>
        <w:ind w:left="720" w:hanging="360"/>
      </w:pPr>
      <w:rPr>
        <w:rFonts w:ascii="Calibre Regular" w:hAnsi="Calibre Regular" w:hint="default"/>
      </w:rPr>
    </w:lvl>
    <w:lvl w:ilvl="1" w:tplc="C66CCBB0">
      <w:start w:val="1"/>
      <w:numFmt w:val="bullet"/>
      <w:lvlText w:val="−"/>
      <w:lvlJc w:val="left"/>
      <w:pPr>
        <w:tabs>
          <w:tab w:val="num" w:pos="1440"/>
        </w:tabs>
        <w:ind w:left="1440" w:hanging="360"/>
      </w:pPr>
      <w:rPr>
        <w:rFonts w:ascii="Calibre Regular" w:hAnsi="Calibre Regular" w:hint="default"/>
      </w:rPr>
    </w:lvl>
    <w:lvl w:ilvl="2" w:tplc="CC880746" w:tentative="1">
      <w:start w:val="1"/>
      <w:numFmt w:val="bullet"/>
      <w:lvlText w:val="−"/>
      <w:lvlJc w:val="left"/>
      <w:pPr>
        <w:tabs>
          <w:tab w:val="num" w:pos="2160"/>
        </w:tabs>
        <w:ind w:left="2160" w:hanging="360"/>
      </w:pPr>
      <w:rPr>
        <w:rFonts w:ascii="Calibre Regular" w:hAnsi="Calibre Regular" w:hint="default"/>
      </w:rPr>
    </w:lvl>
    <w:lvl w:ilvl="3" w:tplc="820C7D74" w:tentative="1">
      <w:start w:val="1"/>
      <w:numFmt w:val="bullet"/>
      <w:lvlText w:val="−"/>
      <w:lvlJc w:val="left"/>
      <w:pPr>
        <w:tabs>
          <w:tab w:val="num" w:pos="2880"/>
        </w:tabs>
        <w:ind w:left="2880" w:hanging="360"/>
      </w:pPr>
      <w:rPr>
        <w:rFonts w:ascii="Calibre Regular" w:hAnsi="Calibre Regular" w:hint="default"/>
      </w:rPr>
    </w:lvl>
    <w:lvl w:ilvl="4" w:tplc="5592346C" w:tentative="1">
      <w:start w:val="1"/>
      <w:numFmt w:val="bullet"/>
      <w:lvlText w:val="−"/>
      <w:lvlJc w:val="left"/>
      <w:pPr>
        <w:tabs>
          <w:tab w:val="num" w:pos="3600"/>
        </w:tabs>
        <w:ind w:left="3600" w:hanging="360"/>
      </w:pPr>
      <w:rPr>
        <w:rFonts w:ascii="Calibre Regular" w:hAnsi="Calibre Regular" w:hint="default"/>
      </w:rPr>
    </w:lvl>
    <w:lvl w:ilvl="5" w:tplc="7862D5E4" w:tentative="1">
      <w:start w:val="1"/>
      <w:numFmt w:val="bullet"/>
      <w:lvlText w:val="−"/>
      <w:lvlJc w:val="left"/>
      <w:pPr>
        <w:tabs>
          <w:tab w:val="num" w:pos="4320"/>
        </w:tabs>
        <w:ind w:left="4320" w:hanging="360"/>
      </w:pPr>
      <w:rPr>
        <w:rFonts w:ascii="Calibre Regular" w:hAnsi="Calibre Regular" w:hint="default"/>
      </w:rPr>
    </w:lvl>
    <w:lvl w:ilvl="6" w:tplc="1CDA3FBA" w:tentative="1">
      <w:start w:val="1"/>
      <w:numFmt w:val="bullet"/>
      <w:lvlText w:val="−"/>
      <w:lvlJc w:val="left"/>
      <w:pPr>
        <w:tabs>
          <w:tab w:val="num" w:pos="5040"/>
        </w:tabs>
        <w:ind w:left="5040" w:hanging="360"/>
      </w:pPr>
      <w:rPr>
        <w:rFonts w:ascii="Calibre Regular" w:hAnsi="Calibre Regular" w:hint="default"/>
      </w:rPr>
    </w:lvl>
    <w:lvl w:ilvl="7" w:tplc="2654EA16" w:tentative="1">
      <w:start w:val="1"/>
      <w:numFmt w:val="bullet"/>
      <w:lvlText w:val="−"/>
      <w:lvlJc w:val="left"/>
      <w:pPr>
        <w:tabs>
          <w:tab w:val="num" w:pos="5760"/>
        </w:tabs>
        <w:ind w:left="5760" w:hanging="360"/>
      </w:pPr>
      <w:rPr>
        <w:rFonts w:ascii="Calibre Regular" w:hAnsi="Calibre Regular" w:hint="default"/>
      </w:rPr>
    </w:lvl>
    <w:lvl w:ilvl="8" w:tplc="F5E4E688" w:tentative="1">
      <w:start w:val="1"/>
      <w:numFmt w:val="bullet"/>
      <w:lvlText w:val="−"/>
      <w:lvlJc w:val="left"/>
      <w:pPr>
        <w:tabs>
          <w:tab w:val="num" w:pos="6480"/>
        </w:tabs>
        <w:ind w:left="6480" w:hanging="360"/>
      </w:pPr>
      <w:rPr>
        <w:rFonts w:ascii="Calibre Regular" w:hAnsi="Calibre Regular" w:hint="default"/>
      </w:rPr>
    </w:lvl>
  </w:abstractNum>
  <w:abstractNum w:abstractNumId="37" w15:restartNumberingAfterBreak="0">
    <w:nsid w:val="61B11F46"/>
    <w:multiLevelType w:val="hybridMultilevel"/>
    <w:tmpl w:val="E8662D76"/>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9EE2133"/>
    <w:multiLevelType w:val="hybridMultilevel"/>
    <w:tmpl w:val="F09C3E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8B778B"/>
    <w:multiLevelType w:val="hybridMultilevel"/>
    <w:tmpl w:val="A3B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43" w15:restartNumberingAfterBreak="0">
    <w:nsid w:val="72305D67"/>
    <w:multiLevelType w:val="hybridMultilevel"/>
    <w:tmpl w:val="E5B8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75485"/>
    <w:multiLevelType w:val="hybridMultilevel"/>
    <w:tmpl w:val="4EBCF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10056F"/>
    <w:multiLevelType w:val="hybridMultilevel"/>
    <w:tmpl w:val="45A09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3"/>
    <w:lvlOverride w:ilvl="0">
      <w:startOverride w:val="1"/>
    </w:lvlOverride>
  </w:num>
  <w:num w:numId="4">
    <w:abstractNumId w:val="42"/>
    <w:lvlOverride w:ilvl="0">
      <w:startOverride w:val="1"/>
    </w:lvlOverride>
  </w:num>
  <w:num w:numId="5">
    <w:abstractNumId w:val="11"/>
  </w:num>
  <w:num w:numId="6">
    <w:abstractNumId w:val="0"/>
  </w:num>
  <w:num w:numId="7">
    <w:abstractNumId w:val="45"/>
  </w:num>
  <w:num w:numId="8">
    <w:abstractNumId w:val="3"/>
  </w:num>
  <w:num w:numId="9">
    <w:abstractNumId w:val="4"/>
  </w:num>
  <w:num w:numId="10">
    <w:abstractNumId w:val="40"/>
  </w:num>
  <w:num w:numId="11">
    <w:abstractNumId w:val="1"/>
  </w:num>
  <w:num w:numId="12">
    <w:abstractNumId w:val="28"/>
  </w:num>
  <w:num w:numId="13">
    <w:abstractNumId w:val="31"/>
  </w:num>
  <w:num w:numId="14">
    <w:abstractNumId w:val="19"/>
  </w:num>
  <w:num w:numId="15">
    <w:abstractNumId w:val="29"/>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37"/>
  </w:num>
  <w:num w:numId="25">
    <w:abstractNumId w:val="25"/>
  </w:num>
  <w:num w:numId="26">
    <w:abstractNumId w:val="41"/>
  </w:num>
  <w:num w:numId="27">
    <w:abstractNumId w:val="44"/>
  </w:num>
  <w:num w:numId="28">
    <w:abstractNumId w:val="13"/>
  </w:num>
  <w:num w:numId="29">
    <w:abstractNumId w:val="46"/>
  </w:num>
  <w:num w:numId="30">
    <w:abstractNumId w:val="15"/>
  </w:num>
  <w:num w:numId="31">
    <w:abstractNumId w:val="6"/>
  </w:num>
  <w:num w:numId="32">
    <w:abstractNumId w:val="30"/>
  </w:num>
  <w:num w:numId="33">
    <w:abstractNumId w:val="18"/>
  </w:num>
  <w:num w:numId="34">
    <w:abstractNumId w:val="22"/>
  </w:num>
  <w:num w:numId="35">
    <w:abstractNumId w:val="12"/>
  </w:num>
  <w:num w:numId="36">
    <w:abstractNumId w:val="20"/>
  </w:num>
  <w:num w:numId="37">
    <w:abstractNumId w:val="21"/>
  </w:num>
  <w:num w:numId="38">
    <w:abstractNumId w:val="43"/>
  </w:num>
  <w:num w:numId="39">
    <w:abstractNumId w:val="24"/>
  </w:num>
  <w:num w:numId="40">
    <w:abstractNumId w:val="14"/>
  </w:num>
  <w:num w:numId="41">
    <w:abstractNumId w:val="27"/>
  </w:num>
  <w:num w:numId="42">
    <w:abstractNumId w:val="26"/>
  </w:num>
  <w:num w:numId="43">
    <w:abstractNumId w:val="7"/>
  </w:num>
  <w:num w:numId="44">
    <w:abstractNumId w:val="36"/>
  </w:num>
  <w:num w:numId="45">
    <w:abstractNumId w:val="34"/>
  </w:num>
  <w:num w:numId="46">
    <w:abstractNumId w:val="9"/>
  </w:num>
  <w:num w:numId="47">
    <w:abstractNumId w:val="16"/>
  </w:num>
  <w:num w:numId="48">
    <w:abstractNumId w:val="32"/>
  </w:num>
  <w:num w:numId="49">
    <w:abstractNumId w:val="10"/>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47"/>
  </w:num>
  <w:num w:numId="53">
    <w:abstractNumId w:val="38"/>
  </w:num>
  <w:num w:numId="54">
    <w:abstractNumId w:val="33"/>
  </w:num>
  <w:num w:numId="55">
    <w:abstractNumId w:val="35"/>
  </w:num>
  <w:num w:numId="56">
    <w:abstractNumId w:val="8"/>
  </w:num>
  <w:num w:numId="57">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154"/>
    <w:rsid w:val="0000459E"/>
    <w:rsid w:val="00004885"/>
    <w:rsid w:val="00004D8C"/>
    <w:rsid w:val="00004DCB"/>
    <w:rsid w:val="000051F0"/>
    <w:rsid w:val="0000553B"/>
    <w:rsid w:val="0000567F"/>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4F"/>
    <w:rsid w:val="00040AAD"/>
    <w:rsid w:val="00040C15"/>
    <w:rsid w:val="000413B8"/>
    <w:rsid w:val="000416DE"/>
    <w:rsid w:val="0004182E"/>
    <w:rsid w:val="000418C8"/>
    <w:rsid w:val="0004198E"/>
    <w:rsid w:val="00041D52"/>
    <w:rsid w:val="00041EC3"/>
    <w:rsid w:val="0004216B"/>
    <w:rsid w:val="00042771"/>
    <w:rsid w:val="00042BFC"/>
    <w:rsid w:val="000430CF"/>
    <w:rsid w:val="00043407"/>
    <w:rsid w:val="00043703"/>
    <w:rsid w:val="00044225"/>
    <w:rsid w:val="00044576"/>
    <w:rsid w:val="00044872"/>
    <w:rsid w:val="00044F4F"/>
    <w:rsid w:val="00044FC4"/>
    <w:rsid w:val="000451E5"/>
    <w:rsid w:val="000453F6"/>
    <w:rsid w:val="00045A54"/>
    <w:rsid w:val="0004664E"/>
    <w:rsid w:val="00046CD6"/>
    <w:rsid w:val="00046CE4"/>
    <w:rsid w:val="00046E6F"/>
    <w:rsid w:val="00046F9A"/>
    <w:rsid w:val="000470A8"/>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825"/>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5E8"/>
    <w:rsid w:val="000C2DE1"/>
    <w:rsid w:val="000C2E7E"/>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EDF"/>
    <w:rsid w:val="001A6164"/>
    <w:rsid w:val="001A61A0"/>
    <w:rsid w:val="001A6A67"/>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1C8"/>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DA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504"/>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60F8"/>
    <w:rsid w:val="002C61E0"/>
    <w:rsid w:val="002C640C"/>
    <w:rsid w:val="002C64DE"/>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B4E"/>
    <w:rsid w:val="002D362F"/>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4FB5"/>
    <w:rsid w:val="002E58E1"/>
    <w:rsid w:val="002E5BDD"/>
    <w:rsid w:val="002E5C56"/>
    <w:rsid w:val="002E5D86"/>
    <w:rsid w:val="002E5DD7"/>
    <w:rsid w:val="002E6809"/>
    <w:rsid w:val="002E76E8"/>
    <w:rsid w:val="002F0045"/>
    <w:rsid w:val="002F00F0"/>
    <w:rsid w:val="002F025B"/>
    <w:rsid w:val="002F0684"/>
    <w:rsid w:val="002F09C0"/>
    <w:rsid w:val="002F0ADB"/>
    <w:rsid w:val="002F0E34"/>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418"/>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8C4"/>
    <w:rsid w:val="00330A8F"/>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511B"/>
    <w:rsid w:val="00346D27"/>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234"/>
    <w:rsid w:val="003604DB"/>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1B2"/>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DCB"/>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1F60"/>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292"/>
    <w:rsid w:val="005323A0"/>
    <w:rsid w:val="00532462"/>
    <w:rsid w:val="00532B16"/>
    <w:rsid w:val="00532B65"/>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1C13"/>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5012"/>
    <w:rsid w:val="005D5E46"/>
    <w:rsid w:val="005D609E"/>
    <w:rsid w:val="005D63C5"/>
    <w:rsid w:val="005D64A5"/>
    <w:rsid w:val="005D6929"/>
    <w:rsid w:val="005D6B30"/>
    <w:rsid w:val="005D6E1C"/>
    <w:rsid w:val="005D707C"/>
    <w:rsid w:val="005D7539"/>
    <w:rsid w:val="005D791E"/>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B6C"/>
    <w:rsid w:val="00635EDC"/>
    <w:rsid w:val="00635F56"/>
    <w:rsid w:val="00636094"/>
    <w:rsid w:val="0063633A"/>
    <w:rsid w:val="0063650D"/>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641"/>
    <w:rsid w:val="006754D4"/>
    <w:rsid w:val="00675652"/>
    <w:rsid w:val="006758E5"/>
    <w:rsid w:val="00675ECB"/>
    <w:rsid w:val="00675F5B"/>
    <w:rsid w:val="0067649C"/>
    <w:rsid w:val="006767B8"/>
    <w:rsid w:val="00677725"/>
    <w:rsid w:val="00677ABF"/>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007"/>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88F"/>
    <w:rsid w:val="006C6E92"/>
    <w:rsid w:val="006C75C9"/>
    <w:rsid w:val="006C7CAC"/>
    <w:rsid w:val="006C7FB9"/>
    <w:rsid w:val="006D0272"/>
    <w:rsid w:val="006D0846"/>
    <w:rsid w:val="006D0C09"/>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67A"/>
    <w:rsid w:val="006D72E1"/>
    <w:rsid w:val="006D74C9"/>
    <w:rsid w:val="006D7598"/>
    <w:rsid w:val="006D761C"/>
    <w:rsid w:val="006D7B93"/>
    <w:rsid w:val="006D7BBD"/>
    <w:rsid w:val="006D7C30"/>
    <w:rsid w:val="006D7D69"/>
    <w:rsid w:val="006D7DAD"/>
    <w:rsid w:val="006D7EC6"/>
    <w:rsid w:val="006E0118"/>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19ED"/>
    <w:rsid w:val="0073233D"/>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9F9"/>
    <w:rsid w:val="00750B5E"/>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6F21"/>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696B"/>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E46"/>
    <w:rsid w:val="00802FDA"/>
    <w:rsid w:val="00803160"/>
    <w:rsid w:val="0080381E"/>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C2"/>
    <w:rsid w:val="00812FE3"/>
    <w:rsid w:val="008137B8"/>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810"/>
    <w:rsid w:val="00846AC4"/>
    <w:rsid w:val="00846C77"/>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55E7"/>
    <w:rsid w:val="008B60ED"/>
    <w:rsid w:val="008B66CB"/>
    <w:rsid w:val="008B6D24"/>
    <w:rsid w:val="008B6E5C"/>
    <w:rsid w:val="008B712B"/>
    <w:rsid w:val="008C1161"/>
    <w:rsid w:val="008C2236"/>
    <w:rsid w:val="008C2426"/>
    <w:rsid w:val="008C2453"/>
    <w:rsid w:val="008C26B4"/>
    <w:rsid w:val="008C27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3"/>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0F85"/>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5B6E"/>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E9E"/>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44"/>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97F"/>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5AA"/>
    <w:rsid w:val="00990E93"/>
    <w:rsid w:val="009917F3"/>
    <w:rsid w:val="00991F39"/>
    <w:rsid w:val="00992481"/>
    <w:rsid w:val="00992624"/>
    <w:rsid w:val="009927C4"/>
    <w:rsid w:val="00992F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281C"/>
    <w:rsid w:val="009C2AB0"/>
    <w:rsid w:val="009C32C6"/>
    <w:rsid w:val="009C3D88"/>
    <w:rsid w:val="009C42A3"/>
    <w:rsid w:val="009C4894"/>
    <w:rsid w:val="009C4B76"/>
    <w:rsid w:val="009C4D7E"/>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0BE8"/>
    <w:rsid w:val="00A01006"/>
    <w:rsid w:val="00A01EFE"/>
    <w:rsid w:val="00A02B26"/>
    <w:rsid w:val="00A02BEC"/>
    <w:rsid w:val="00A02C96"/>
    <w:rsid w:val="00A02D52"/>
    <w:rsid w:val="00A02FBC"/>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48"/>
    <w:rsid w:val="00A524C8"/>
    <w:rsid w:val="00A5291D"/>
    <w:rsid w:val="00A52DC6"/>
    <w:rsid w:val="00A52EDB"/>
    <w:rsid w:val="00A530C2"/>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29A7"/>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778"/>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4E23"/>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27F1F"/>
    <w:rsid w:val="00B317EB"/>
    <w:rsid w:val="00B31E5F"/>
    <w:rsid w:val="00B322A7"/>
    <w:rsid w:val="00B32607"/>
    <w:rsid w:val="00B326BE"/>
    <w:rsid w:val="00B32F7F"/>
    <w:rsid w:val="00B33126"/>
    <w:rsid w:val="00B338CE"/>
    <w:rsid w:val="00B3396B"/>
    <w:rsid w:val="00B33BE6"/>
    <w:rsid w:val="00B33DDA"/>
    <w:rsid w:val="00B33F7C"/>
    <w:rsid w:val="00B34390"/>
    <w:rsid w:val="00B351D2"/>
    <w:rsid w:val="00B3539A"/>
    <w:rsid w:val="00B35CB3"/>
    <w:rsid w:val="00B35F8E"/>
    <w:rsid w:val="00B36D0F"/>
    <w:rsid w:val="00B374D2"/>
    <w:rsid w:val="00B4003E"/>
    <w:rsid w:val="00B40292"/>
    <w:rsid w:val="00B406B2"/>
    <w:rsid w:val="00B407A7"/>
    <w:rsid w:val="00B40D73"/>
    <w:rsid w:val="00B4110D"/>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0F4"/>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5FF0"/>
    <w:rsid w:val="00B664EC"/>
    <w:rsid w:val="00B66801"/>
    <w:rsid w:val="00B668B4"/>
    <w:rsid w:val="00B66C22"/>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2C"/>
    <w:rsid w:val="00B774CC"/>
    <w:rsid w:val="00B778E2"/>
    <w:rsid w:val="00B77B57"/>
    <w:rsid w:val="00B77D8A"/>
    <w:rsid w:val="00B8053A"/>
    <w:rsid w:val="00B80795"/>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E2"/>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3F27"/>
    <w:rsid w:val="00BC43F0"/>
    <w:rsid w:val="00BC4B9C"/>
    <w:rsid w:val="00BC5181"/>
    <w:rsid w:val="00BC56C1"/>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66B"/>
    <w:rsid w:val="00BE3AFA"/>
    <w:rsid w:val="00BE3F52"/>
    <w:rsid w:val="00BE403F"/>
    <w:rsid w:val="00BE5515"/>
    <w:rsid w:val="00BE5613"/>
    <w:rsid w:val="00BE5813"/>
    <w:rsid w:val="00BE5B4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40A"/>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26CE"/>
    <w:rsid w:val="00C232DD"/>
    <w:rsid w:val="00C23EF4"/>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596"/>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F5E"/>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17E"/>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0773"/>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54D"/>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274FD"/>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6D76"/>
    <w:rsid w:val="00E377BF"/>
    <w:rsid w:val="00E37C25"/>
    <w:rsid w:val="00E40362"/>
    <w:rsid w:val="00E4102E"/>
    <w:rsid w:val="00E41288"/>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5A35"/>
    <w:rsid w:val="00E65E6B"/>
    <w:rsid w:val="00E660FE"/>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F7"/>
    <w:rsid w:val="00E87182"/>
    <w:rsid w:val="00E8753B"/>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01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3D8"/>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24B7"/>
    <w:rsid w:val="00EE2AAB"/>
    <w:rsid w:val="00EE3196"/>
    <w:rsid w:val="00EE3203"/>
    <w:rsid w:val="00EE3318"/>
    <w:rsid w:val="00EE33A6"/>
    <w:rsid w:val="00EE3B3B"/>
    <w:rsid w:val="00EE3DCB"/>
    <w:rsid w:val="00EE3E0A"/>
    <w:rsid w:val="00EE418F"/>
    <w:rsid w:val="00EE4825"/>
    <w:rsid w:val="00EE5112"/>
    <w:rsid w:val="00EE548B"/>
    <w:rsid w:val="00EE59F0"/>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59C"/>
    <w:rsid w:val="00EF7878"/>
    <w:rsid w:val="00EF7F14"/>
    <w:rsid w:val="00EF7F47"/>
    <w:rsid w:val="00F000F0"/>
    <w:rsid w:val="00F00180"/>
    <w:rsid w:val="00F004AB"/>
    <w:rsid w:val="00F006E4"/>
    <w:rsid w:val="00F00923"/>
    <w:rsid w:val="00F00C9D"/>
    <w:rsid w:val="00F01000"/>
    <w:rsid w:val="00F0109A"/>
    <w:rsid w:val="00F012CD"/>
    <w:rsid w:val="00F01571"/>
    <w:rsid w:val="00F0197D"/>
    <w:rsid w:val="00F01A58"/>
    <w:rsid w:val="00F023A1"/>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7A8F"/>
    <w:rsid w:val="00F17B3D"/>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974"/>
    <w:rsid w:val="00F41D1F"/>
    <w:rsid w:val="00F42910"/>
    <w:rsid w:val="00F42C2B"/>
    <w:rsid w:val="00F431C7"/>
    <w:rsid w:val="00F44833"/>
    <w:rsid w:val="00F44CB0"/>
    <w:rsid w:val="00F45B82"/>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872"/>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65A"/>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HR33RHYHUWRF-4-6119</_dlc_DocId>
    <_dlc_DocIdUrl xmlns="c06861ca-3f08-4d07-bff7-bb15bac121f4">
      <Url>https://projects.qualcomm.com/sites/pentari/_layouts/15/DocIdRedir.aspx?ID=HR33RHYHUWRF-4-6119</Url>
      <Description>HR33RHYHUWRF-4-6119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purl.org/dc/dcmitype/"/>
    <ds:schemaRef ds:uri="http://purl.org/dc/terms/"/>
    <ds:schemaRef ds:uri="http://schemas.microsoft.com/office/2006/documentManagement/types"/>
    <ds:schemaRef ds:uri="http://schemas.openxmlformats.org/package/2006/metadata/core-properties"/>
    <ds:schemaRef ds:uri="c06861ca-3f08-4d07-bff7-bb15bac121f4"/>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B2855A4A-5D1E-462A-805B-9FFFD6A62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1725</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Heechoon Lee</cp:lastModifiedBy>
  <cp:revision>2</cp:revision>
  <cp:lastPrinted>2017-01-02T07:16:00Z</cp:lastPrinted>
  <dcterms:created xsi:type="dcterms:W3CDTF">2017-11-18T03:50:00Z</dcterms:created>
  <dcterms:modified xsi:type="dcterms:W3CDTF">2017-11-18T03:50:00Z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b52f7dbe-4626-4b46-908a-2ad71e846c95</vt:lpwstr>
  </property>
</Properties>
</file>